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53713" w14:textId="77777777" w:rsidR="00DC69C7" w:rsidRDefault="00DC69C7">
      <w:pPr>
        <w:jc w:val="both"/>
        <w:rPr>
          <w:rFonts w:ascii="Calibri" w:hAnsi="Calibri"/>
        </w:rPr>
      </w:pPr>
    </w:p>
    <w:p w14:paraId="239EB1CA" w14:textId="77777777" w:rsidR="00DC69C7" w:rsidRDefault="00DC69C7">
      <w:pPr>
        <w:jc w:val="both"/>
        <w:rPr>
          <w:rFonts w:ascii="Calibri" w:hAnsi="Calibri"/>
        </w:rPr>
      </w:pPr>
    </w:p>
    <w:p w14:paraId="1A175CB7" w14:textId="77777777" w:rsidR="00DC69C7" w:rsidRDefault="00DC69C7">
      <w:pPr>
        <w:jc w:val="both"/>
        <w:rPr>
          <w:rFonts w:ascii="Calibri" w:hAnsi="Calibri"/>
        </w:rPr>
      </w:pPr>
    </w:p>
    <w:p w14:paraId="0D4C9327" w14:textId="77777777" w:rsidR="00DC69C7" w:rsidRDefault="00DC69C7">
      <w:pPr>
        <w:jc w:val="both"/>
        <w:rPr>
          <w:rFonts w:ascii="Calibri" w:hAnsi="Calibri"/>
        </w:rPr>
      </w:pPr>
    </w:p>
    <w:p w14:paraId="4DB5FB43" w14:textId="77777777" w:rsidR="00DC69C7" w:rsidRDefault="00DC69C7">
      <w:pPr>
        <w:jc w:val="both"/>
        <w:rPr>
          <w:rFonts w:ascii="Calibri" w:hAnsi="Calibri"/>
        </w:rPr>
      </w:pPr>
    </w:p>
    <w:p w14:paraId="597506BD" w14:textId="77777777" w:rsidR="00DC69C7" w:rsidRDefault="00DC69C7">
      <w:pPr>
        <w:jc w:val="both"/>
        <w:rPr>
          <w:rFonts w:ascii="Calibri" w:hAnsi="Calibri"/>
        </w:rPr>
      </w:pPr>
    </w:p>
    <w:p w14:paraId="799072D9" w14:textId="77777777" w:rsidR="00DC69C7" w:rsidRDefault="00DC69C7">
      <w:pPr>
        <w:jc w:val="both"/>
        <w:rPr>
          <w:rFonts w:ascii="Calibri" w:hAnsi="Calibri"/>
        </w:rPr>
      </w:pPr>
    </w:p>
    <w:p w14:paraId="3592E824" w14:textId="77777777" w:rsidR="00DC69C7" w:rsidRDefault="00DC69C7">
      <w:pPr>
        <w:jc w:val="both"/>
        <w:rPr>
          <w:rFonts w:ascii="Calibri" w:hAnsi="Calibri"/>
        </w:rPr>
      </w:pPr>
    </w:p>
    <w:p w14:paraId="5FE089EA" w14:textId="77777777" w:rsidR="00DC69C7" w:rsidRPr="00551595" w:rsidRDefault="00522FB0">
      <w:pPr>
        <w:rPr>
          <w:rFonts w:ascii="Calibri" w:hAnsi="Calibri" w:cs="Arial"/>
          <w:b/>
          <w:sz w:val="36"/>
          <w:szCs w:val="36"/>
        </w:rPr>
      </w:pPr>
      <w:r>
        <w:rPr>
          <w:rFonts w:ascii="Calibri" w:hAnsi="Calibri" w:cs="Arial"/>
          <w:b/>
          <w:sz w:val="36"/>
          <w:szCs w:val="36"/>
        </w:rPr>
        <w:t>ACQUISIZIONE</w:t>
      </w:r>
      <w:r>
        <w:rPr>
          <w:rFonts w:ascii="Calibri" w:hAnsi="Calibri" w:cs="Arial"/>
          <w:b/>
          <w:bCs/>
          <w:sz w:val="36"/>
          <w:szCs w:val="36"/>
        </w:rPr>
        <w:t xml:space="preserve"> DI</w:t>
      </w:r>
      <w:r w:rsidR="00551595">
        <w:rPr>
          <w:rFonts w:ascii="Calibri" w:hAnsi="Calibri" w:cs="Arial"/>
          <w:b/>
          <w:bCs/>
          <w:sz w:val="36"/>
          <w:szCs w:val="36"/>
        </w:rPr>
        <w:t xml:space="preserve"> UN</w:t>
      </w:r>
      <w:r>
        <w:rPr>
          <w:rFonts w:ascii="Calibri" w:hAnsi="Calibri" w:cs="Arial"/>
          <w:b/>
          <w:bCs/>
          <w:sz w:val="36"/>
          <w:szCs w:val="36"/>
        </w:rPr>
        <w:t xml:space="preserve"> </w:t>
      </w:r>
      <w:r w:rsidR="00551595" w:rsidRPr="00551595">
        <w:rPr>
          <w:rFonts w:ascii="Calibri" w:hAnsi="Calibri" w:cs="Arial"/>
          <w:b/>
          <w:sz w:val="36"/>
          <w:szCs w:val="36"/>
        </w:rPr>
        <w:t xml:space="preserve">PRODOTTO </w:t>
      </w:r>
      <w:r w:rsidR="00D56DC1">
        <w:rPr>
          <w:rFonts w:ascii="Calibri" w:hAnsi="Calibri" w:cs="Arial"/>
          <w:b/>
          <w:sz w:val="36"/>
          <w:szCs w:val="36"/>
        </w:rPr>
        <w:t>SW DI DATA VIRTUALIZATION (DENOD</w:t>
      </w:r>
      <w:r w:rsidR="00551595" w:rsidRPr="00551595">
        <w:rPr>
          <w:rFonts w:ascii="Calibri" w:hAnsi="Calibri" w:cs="Arial"/>
          <w:b/>
          <w:sz w:val="36"/>
          <w:szCs w:val="36"/>
        </w:rPr>
        <w:t xml:space="preserve">O) </w:t>
      </w:r>
      <w:r w:rsidR="00551595">
        <w:rPr>
          <w:rFonts w:ascii="Calibri" w:hAnsi="Calibri" w:cs="Arial"/>
          <w:b/>
          <w:sz w:val="36"/>
          <w:szCs w:val="36"/>
        </w:rPr>
        <w:t>PER SOGEI – ID 2423</w:t>
      </w:r>
    </w:p>
    <w:p w14:paraId="4417B1DF" w14:textId="77777777" w:rsidR="00DC69C7" w:rsidRDefault="00DC69C7">
      <w:pPr>
        <w:rPr>
          <w:rFonts w:ascii="Calibri" w:hAnsi="Calibri" w:cs="Arial"/>
          <w:b/>
          <w:bCs/>
        </w:rPr>
      </w:pPr>
    </w:p>
    <w:p w14:paraId="5C0F8603" w14:textId="77777777" w:rsidR="00DC69C7" w:rsidRDefault="00DC69C7">
      <w:pPr>
        <w:rPr>
          <w:rFonts w:ascii="Calibri" w:hAnsi="Calibri" w:cs="Arial"/>
          <w:b/>
          <w:bCs/>
        </w:rPr>
      </w:pPr>
    </w:p>
    <w:p w14:paraId="5A94FE4D" w14:textId="77777777" w:rsidR="00DC69C7" w:rsidRDefault="00DC69C7">
      <w:pPr>
        <w:rPr>
          <w:rFonts w:ascii="Calibri" w:hAnsi="Calibri" w:cs="Arial"/>
          <w:b/>
          <w:bCs/>
        </w:rPr>
      </w:pPr>
    </w:p>
    <w:p w14:paraId="20ECA851" w14:textId="77777777" w:rsidR="00DC69C7" w:rsidRDefault="00DC69C7">
      <w:pPr>
        <w:rPr>
          <w:rFonts w:ascii="Calibri" w:hAnsi="Calibri" w:cs="Arial"/>
          <w:b/>
          <w:bCs/>
        </w:rPr>
      </w:pPr>
    </w:p>
    <w:p w14:paraId="3201E4D2" w14:textId="77777777" w:rsidR="00DC69C7" w:rsidRDefault="00DC69C7">
      <w:pPr>
        <w:rPr>
          <w:rFonts w:ascii="Calibri" w:hAnsi="Calibri" w:cs="Arial"/>
          <w:b/>
          <w:bCs/>
        </w:rPr>
      </w:pPr>
    </w:p>
    <w:p w14:paraId="0DB42B60" w14:textId="77777777" w:rsidR="00DC69C7" w:rsidRDefault="00DC69C7">
      <w:pPr>
        <w:jc w:val="both"/>
        <w:rPr>
          <w:rFonts w:ascii="Calibri" w:hAnsi="Calibri"/>
        </w:rPr>
      </w:pPr>
    </w:p>
    <w:p w14:paraId="53F0C89B" w14:textId="77777777" w:rsidR="00DC69C7" w:rsidRDefault="00DC69C7">
      <w:pPr>
        <w:jc w:val="both"/>
        <w:rPr>
          <w:rFonts w:ascii="Calibri" w:hAnsi="Calibri"/>
        </w:rPr>
      </w:pPr>
    </w:p>
    <w:p w14:paraId="574CCE21" w14:textId="77777777" w:rsidR="00DC69C7" w:rsidRDefault="00DC69C7">
      <w:pPr>
        <w:jc w:val="both"/>
        <w:rPr>
          <w:rFonts w:ascii="Calibri" w:hAnsi="Calibri"/>
        </w:rPr>
      </w:pPr>
    </w:p>
    <w:p w14:paraId="388CB070" w14:textId="77777777" w:rsidR="00DC69C7" w:rsidRDefault="00DC69C7">
      <w:pPr>
        <w:pStyle w:val="Titolo4"/>
        <w:jc w:val="left"/>
        <w:rPr>
          <w:rFonts w:ascii="Calibri" w:hAnsi="Calibri" w:cs="Arial"/>
        </w:rPr>
      </w:pPr>
    </w:p>
    <w:p w14:paraId="08599A79" w14:textId="77777777" w:rsidR="00DC69C7" w:rsidRDefault="00522FB0">
      <w:pPr>
        <w:pStyle w:val="Titolo4"/>
        <w:jc w:val="left"/>
        <w:rPr>
          <w:rFonts w:ascii="Calibri" w:hAnsi="Calibri"/>
          <w:sz w:val="28"/>
          <w:szCs w:val="28"/>
        </w:rPr>
      </w:pPr>
      <w:r>
        <w:rPr>
          <w:rFonts w:ascii="Calibri" w:hAnsi="Calibri" w:cs="Arial"/>
          <w:sz w:val="28"/>
          <w:szCs w:val="28"/>
        </w:rPr>
        <w:t>DOCUMENTO DI CONSULTAZIONE DEL MERCATO</w:t>
      </w:r>
    </w:p>
    <w:p w14:paraId="7087C901" w14:textId="77777777" w:rsidR="00DC69C7" w:rsidRDefault="00DC69C7">
      <w:pPr>
        <w:jc w:val="both"/>
        <w:rPr>
          <w:rFonts w:ascii="Calibri" w:hAnsi="Calibri"/>
          <w:sz w:val="20"/>
          <w:szCs w:val="20"/>
        </w:rPr>
      </w:pPr>
    </w:p>
    <w:p w14:paraId="24371C48" w14:textId="77777777" w:rsidR="00DC69C7" w:rsidRDefault="00DC69C7">
      <w:pPr>
        <w:spacing w:line="360" w:lineRule="auto"/>
        <w:rPr>
          <w:rFonts w:ascii="Calibri" w:hAnsi="Calibri" w:cs="Arial"/>
          <w:sz w:val="20"/>
          <w:szCs w:val="20"/>
        </w:rPr>
      </w:pPr>
    </w:p>
    <w:p w14:paraId="7144C5CD" w14:textId="77777777" w:rsidR="00DC69C7" w:rsidRDefault="00DC69C7">
      <w:pPr>
        <w:spacing w:line="360" w:lineRule="auto"/>
        <w:rPr>
          <w:rFonts w:ascii="Calibri" w:hAnsi="Calibri" w:cs="Arial"/>
          <w:sz w:val="20"/>
          <w:szCs w:val="20"/>
        </w:rPr>
      </w:pPr>
    </w:p>
    <w:p w14:paraId="76654CE5" w14:textId="77777777" w:rsidR="00DC69C7" w:rsidRDefault="00DC69C7">
      <w:pPr>
        <w:spacing w:line="360" w:lineRule="auto"/>
        <w:rPr>
          <w:rFonts w:ascii="Calibri" w:hAnsi="Calibri" w:cs="Arial"/>
          <w:sz w:val="20"/>
          <w:szCs w:val="20"/>
        </w:rPr>
      </w:pPr>
    </w:p>
    <w:p w14:paraId="2743DE1C" w14:textId="77777777" w:rsidR="00DC69C7" w:rsidRDefault="00DC69C7">
      <w:pPr>
        <w:spacing w:line="360" w:lineRule="auto"/>
        <w:rPr>
          <w:rFonts w:ascii="Calibri" w:hAnsi="Calibri" w:cs="Arial"/>
          <w:sz w:val="20"/>
          <w:szCs w:val="20"/>
        </w:rPr>
      </w:pPr>
    </w:p>
    <w:p w14:paraId="71ACA7D1" w14:textId="77777777" w:rsidR="00DC69C7" w:rsidRDefault="00DC69C7">
      <w:pPr>
        <w:pStyle w:val="Titolo4"/>
        <w:jc w:val="left"/>
        <w:rPr>
          <w:rFonts w:ascii="Calibri" w:hAnsi="Calibri" w:cs="Arial"/>
          <w:sz w:val="20"/>
          <w:szCs w:val="20"/>
        </w:rPr>
      </w:pPr>
    </w:p>
    <w:p w14:paraId="07AF005B" w14:textId="77777777" w:rsidR="00DC69C7" w:rsidRDefault="00DC69C7">
      <w:pPr>
        <w:pStyle w:val="Titolo4"/>
        <w:jc w:val="left"/>
        <w:rPr>
          <w:rFonts w:ascii="Calibri" w:hAnsi="Calibri" w:cs="Arial"/>
          <w:sz w:val="20"/>
          <w:szCs w:val="20"/>
        </w:rPr>
      </w:pPr>
    </w:p>
    <w:p w14:paraId="5FAD473F" w14:textId="77777777" w:rsidR="00DC69C7" w:rsidRDefault="00DC69C7"/>
    <w:p w14:paraId="159331D4" w14:textId="77777777" w:rsidR="00DC69C7" w:rsidRDefault="00522FB0">
      <w:pPr>
        <w:spacing w:line="276" w:lineRule="auto"/>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14:paraId="4AEB41BF" w14:textId="77777777" w:rsidR="00DC69C7" w:rsidRDefault="00DC69C7">
      <w:pPr>
        <w:spacing w:line="276" w:lineRule="auto"/>
        <w:jc w:val="both"/>
        <w:rPr>
          <w:rFonts w:asciiTheme="minorHAnsi" w:hAnsiTheme="minorHAnsi" w:cs="Arial"/>
          <w:bCs/>
          <w:sz w:val="20"/>
          <w:szCs w:val="20"/>
        </w:rPr>
      </w:pPr>
    </w:p>
    <w:p w14:paraId="3E460AE9" w14:textId="77777777" w:rsidR="00551595" w:rsidRPr="00434F6B" w:rsidRDefault="00AB4AB2" w:rsidP="00551595">
      <w:pPr>
        <w:spacing w:line="276" w:lineRule="auto"/>
        <w:jc w:val="both"/>
        <w:rPr>
          <w:rFonts w:asciiTheme="minorHAnsi" w:hAnsiTheme="minorHAnsi" w:cs="Arial"/>
          <w:bCs/>
          <w:sz w:val="20"/>
          <w:szCs w:val="20"/>
        </w:rPr>
      </w:pPr>
      <w:hyperlink r:id="rId8" w:history="1">
        <w:r w:rsidR="00551595" w:rsidRPr="00434F6B">
          <w:rPr>
            <w:rStyle w:val="Collegamentoipertestuale"/>
            <w:rFonts w:asciiTheme="minorHAnsi" w:hAnsiTheme="minorHAnsi" w:cs="Arial"/>
            <w:bCs/>
            <w:sz w:val="20"/>
            <w:szCs w:val="20"/>
          </w:rPr>
          <w:t>ictconsip@postacert.consip.it</w:t>
        </w:r>
      </w:hyperlink>
      <w:bookmarkStart w:id="0" w:name="_GoBack"/>
      <w:bookmarkEnd w:id="0"/>
    </w:p>
    <w:p w14:paraId="201D7446" w14:textId="77777777" w:rsidR="00DC69C7" w:rsidRPr="00434F6B" w:rsidRDefault="00DC69C7">
      <w:pPr>
        <w:spacing w:line="276" w:lineRule="auto"/>
        <w:jc w:val="both"/>
        <w:rPr>
          <w:rFonts w:asciiTheme="minorHAnsi" w:hAnsiTheme="minorHAnsi" w:cs="Arial"/>
          <w:b/>
          <w:bCs/>
          <w:sz w:val="20"/>
          <w:szCs w:val="20"/>
        </w:rPr>
      </w:pPr>
    </w:p>
    <w:p w14:paraId="25025CED" w14:textId="77777777" w:rsidR="00DC69C7" w:rsidRPr="00434F6B" w:rsidRDefault="00DC69C7">
      <w:pPr>
        <w:spacing w:line="276" w:lineRule="auto"/>
        <w:jc w:val="both"/>
        <w:rPr>
          <w:rFonts w:asciiTheme="minorHAnsi" w:hAnsiTheme="minorHAnsi" w:cs="Arial"/>
          <w:bCs/>
          <w:color w:val="FF0000"/>
          <w:sz w:val="20"/>
          <w:szCs w:val="20"/>
        </w:rPr>
      </w:pPr>
    </w:p>
    <w:p w14:paraId="66B3AC1D" w14:textId="77777777" w:rsidR="00551595" w:rsidRPr="00434F6B" w:rsidRDefault="00551595">
      <w:pPr>
        <w:spacing w:line="276" w:lineRule="auto"/>
        <w:jc w:val="both"/>
        <w:rPr>
          <w:rFonts w:asciiTheme="minorHAnsi" w:hAnsiTheme="minorHAnsi" w:cs="Arial"/>
          <w:bCs/>
          <w:color w:val="FF0000"/>
          <w:sz w:val="20"/>
          <w:szCs w:val="20"/>
        </w:rPr>
      </w:pPr>
    </w:p>
    <w:p w14:paraId="15DEC155" w14:textId="77777777" w:rsidR="00DC69C7" w:rsidRPr="00434F6B" w:rsidRDefault="00DC69C7">
      <w:pPr>
        <w:spacing w:line="276" w:lineRule="auto"/>
        <w:jc w:val="both"/>
        <w:rPr>
          <w:rFonts w:asciiTheme="minorHAnsi" w:hAnsiTheme="minorHAnsi" w:cs="Arial"/>
          <w:bCs/>
          <w:color w:val="FF0000"/>
          <w:sz w:val="20"/>
          <w:szCs w:val="20"/>
        </w:rPr>
      </w:pPr>
    </w:p>
    <w:p w14:paraId="1DABA9D4" w14:textId="77777777" w:rsidR="00DC69C7" w:rsidRPr="00434F6B" w:rsidRDefault="00DC69C7">
      <w:pPr>
        <w:spacing w:line="276" w:lineRule="auto"/>
        <w:jc w:val="both"/>
        <w:rPr>
          <w:rFonts w:asciiTheme="minorHAnsi" w:hAnsiTheme="minorHAnsi" w:cs="Arial"/>
          <w:bCs/>
          <w:color w:val="FF0000"/>
          <w:sz w:val="20"/>
          <w:szCs w:val="20"/>
        </w:rPr>
      </w:pPr>
    </w:p>
    <w:p w14:paraId="5D9EFC96" w14:textId="77777777" w:rsidR="00DC69C7" w:rsidRPr="00434F6B" w:rsidRDefault="00DC69C7">
      <w:pPr>
        <w:spacing w:line="276" w:lineRule="auto"/>
        <w:jc w:val="both"/>
        <w:rPr>
          <w:rFonts w:asciiTheme="minorHAnsi" w:hAnsiTheme="minorHAnsi" w:cs="Arial"/>
          <w:bCs/>
          <w:color w:val="FF0000"/>
          <w:sz w:val="20"/>
          <w:szCs w:val="20"/>
        </w:rPr>
      </w:pPr>
    </w:p>
    <w:p w14:paraId="374CE6C7" w14:textId="205088E3" w:rsidR="00DC69C7" w:rsidRPr="00434F6B" w:rsidRDefault="00522FB0">
      <w:pPr>
        <w:spacing w:line="276" w:lineRule="auto"/>
        <w:jc w:val="both"/>
        <w:rPr>
          <w:rFonts w:asciiTheme="minorHAnsi" w:hAnsiTheme="minorHAnsi" w:cs="Arial"/>
          <w:bCs/>
          <w:sz w:val="20"/>
          <w:szCs w:val="20"/>
        </w:rPr>
      </w:pPr>
      <w:r w:rsidRPr="00434F6B">
        <w:rPr>
          <w:rFonts w:asciiTheme="minorHAnsi" w:hAnsiTheme="minorHAnsi" w:cs="Arial"/>
          <w:bCs/>
          <w:sz w:val="20"/>
          <w:szCs w:val="20"/>
        </w:rPr>
        <w:t xml:space="preserve">Roma, </w:t>
      </w:r>
      <w:r w:rsidR="00434F6B">
        <w:rPr>
          <w:rFonts w:asciiTheme="minorHAnsi" w:hAnsiTheme="minorHAnsi" w:cs="Arial"/>
          <w:bCs/>
          <w:sz w:val="20"/>
          <w:szCs w:val="20"/>
        </w:rPr>
        <w:t>10</w:t>
      </w:r>
      <w:r w:rsidR="00551595" w:rsidRPr="00434F6B">
        <w:rPr>
          <w:rFonts w:asciiTheme="minorHAnsi" w:hAnsiTheme="minorHAnsi" w:cs="Arial"/>
          <w:bCs/>
          <w:sz w:val="20"/>
          <w:szCs w:val="20"/>
        </w:rPr>
        <w:t>/</w:t>
      </w:r>
      <w:r w:rsidR="005554D1" w:rsidRPr="00434F6B">
        <w:rPr>
          <w:rFonts w:asciiTheme="minorHAnsi" w:hAnsiTheme="minorHAnsi" w:cs="Arial"/>
          <w:bCs/>
          <w:sz w:val="20"/>
          <w:szCs w:val="20"/>
        </w:rPr>
        <w:t>05</w:t>
      </w:r>
      <w:r w:rsidR="00551595" w:rsidRPr="00434F6B">
        <w:rPr>
          <w:rFonts w:asciiTheme="minorHAnsi" w:hAnsiTheme="minorHAnsi" w:cs="Arial"/>
          <w:bCs/>
          <w:sz w:val="20"/>
          <w:szCs w:val="20"/>
        </w:rPr>
        <w:t>/2021</w:t>
      </w:r>
    </w:p>
    <w:p w14:paraId="1C3E236E" w14:textId="77777777" w:rsidR="00DC69C7" w:rsidRPr="00434F6B" w:rsidRDefault="00522FB0">
      <w:pPr>
        <w:pStyle w:val="Corpotesto"/>
        <w:jc w:val="left"/>
        <w:rPr>
          <w:rFonts w:ascii="Calibri" w:hAnsi="Calibri"/>
          <w:sz w:val="20"/>
        </w:rPr>
      </w:pPr>
      <w:r w:rsidRPr="00434F6B">
        <w:rPr>
          <w:rFonts w:ascii="Calibri" w:hAnsi="Calibri"/>
          <w:sz w:val="20"/>
        </w:rPr>
        <w:br w:type="page"/>
      </w:r>
    </w:p>
    <w:p w14:paraId="16E20336" w14:textId="77777777" w:rsidR="00DC69C7" w:rsidRDefault="00522FB0">
      <w:pPr>
        <w:spacing w:line="360" w:lineRule="auto"/>
        <w:rPr>
          <w:rFonts w:ascii="Calibri" w:hAnsi="Calibri" w:cs="Arial"/>
          <w:b/>
          <w:sz w:val="22"/>
          <w:szCs w:val="22"/>
        </w:rPr>
      </w:pPr>
      <w:r>
        <w:rPr>
          <w:rFonts w:ascii="Calibri" w:hAnsi="Calibri" w:cs="Arial"/>
          <w:b/>
          <w:sz w:val="22"/>
          <w:szCs w:val="22"/>
        </w:rPr>
        <w:lastRenderedPageBreak/>
        <w:t>PREMESSA</w:t>
      </w:r>
    </w:p>
    <w:p w14:paraId="77A1F6B2" w14:textId="77777777" w:rsidR="00DC69C7" w:rsidRDefault="00522FB0">
      <w:pPr>
        <w:spacing w:after="120" w:line="276" w:lineRule="auto"/>
        <w:jc w:val="both"/>
        <w:rPr>
          <w:rFonts w:asciiTheme="minorHAnsi" w:hAnsiTheme="minorHAnsi" w:cs="Arial"/>
          <w:color w:val="0070C0"/>
          <w:sz w:val="20"/>
          <w:szCs w:val="20"/>
        </w:rPr>
      </w:pPr>
      <w:r>
        <w:rPr>
          <w:rFonts w:asciiTheme="minorHAnsi" w:hAnsiTheme="minorHAnsi" w:cs="Arial"/>
          <w:sz w:val="20"/>
          <w:szCs w:val="20"/>
        </w:rPr>
        <w:t xml:space="preserve">La presente consultazione di mercato è relativa all’acquisizione di </w:t>
      </w:r>
      <w:r w:rsidR="00551595">
        <w:rPr>
          <w:rFonts w:asciiTheme="minorHAnsi" w:hAnsiTheme="minorHAnsi" w:cs="Arial"/>
          <w:sz w:val="20"/>
          <w:szCs w:val="20"/>
        </w:rPr>
        <w:t>un prodotto software di Data Virtualization, individuato nell’offerta della Denodo</w:t>
      </w:r>
      <w:r>
        <w:rPr>
          <w:rFonts w:asciiTheme="minorHAnsi" w:hAnsiTheme="minorHAnsi" w:cs="Arial"/>
          <w:color w:val="0070C0"/>
          <w:sz w:val="20"/>
          <w:szCs w:val="20"/>
        </w:rPr>
        <w:t>.</w:t>
      </w:r>
    </w:p>
    <w:p w14:paraId="1B8200D4" w14:textId="77777777" w:rsidR="00DC69C7" w:rsidRDefault="00522FB0">
      <w:pPr>
        <w:spacing w:after="120" w:line="276" w:lineRule="auto"/>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14:paraId="656689B9" w14:textId="77777777" w:rsidR="00DC69C7" w:rsidRDefault="00522FB0">
      <w:pPr>
        <w:pStyle w:val="Corpodeltesto21"/>
        <w:spacing w:after="120" w:line="276" w:lineRule="auto"/>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14:paraId="29BE6DB4"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14:paraId="098350A9"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14:paraId="0DBA14B3"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14:paraId="36B8DE6F" w14:textId="77777777" w:rsidR="00DC69C7" w:rsidRDefault="00522FB0">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6D3A2622"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14:paraId="6AD5D013" w14:textId="77777777" w:rsidR="00DC69C7" w:rsidRPr="003E5860" w:rsidRDefault="00522FB0" w:rsidP="003E5860">
      <w:pPr>
        <w:spacing w:line="276" w:lineRule="auto"/>
        <w:jc w:val="both"/>
        <w:rPr>
          <w:rFonts w:ascii="Calibri" w:hAnsi="Calibri" w:cs="Arial"/>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3E5860" w:rsidRPr="00F23E7F">
          <w:rPr>
            <w:rStyle w:val="Collegamentoipertestuale"/>
            <w:rFonts w:asciiTheme="minorHAnsi" w:hAnsiTheme="minorHAnsi" w:cs="Arial"/>
            <w:bCs/>
            <w:sz w:val="20"/>
            <w:szCs w:val="20"/>
          </w:rPr>
          <w:t>ictconsip@postacert.consip.it</w:t>
        </w:r>
      </w:hyperlink>
      <w:r w:rsidR="003E5860">
        <w:rPr>
          <w:rStyle w:val="Collegamentoipertestuale"/>
          <w:rFonts w:asciiTheme="minorHAnsi" w:hAnsiTheme="minorHAnsi" w:cs="Arial"/>
          <w:bCs/>
          <w:sz w:val="20"/>
          <w:szCs w:val="20"/>
        </w:rPr>
        <w:t xml:space="preserve"> </w:t>
      </w:r>
      <w:r w:rsidRPr="003E5860">
        <w:rPr>
          <w:rFonts w:ascii="Calibri" w:hAnsi="Calibri" w:cs="Arial"/>
          <w:sz w:val="20"/>
          <w:szCs w:val="20"/>
        </w:rPr>
        <w:t xml:space="preserve">specificando nell’oggetto della e-mail: </w:t>
      </w:r>
      <w:r w:rsidR="003E5860">
        <w:rPr>
          <w:rFonts w:ascii="Calibri" w:hAnsi="Calibri" w:cs="Arial"/>
          <w:sz w:val="20"/>
          <w:szCs w:val="20"/>
        </w:rPr>
        <w:t>“CONSULTAZIONE DI MERCATO PER L’</w:t>
      </w:r>
      <w:r w:rsidR="003E5860" w:rsidRPr="003E5860">
        <w:rPr>
          <w:rFonts w:ascii="Calibri" w:hAnsi="Calibri" w:cs="Arial"/>
          <w:sz w:val="20"/>
          <w:szCs w:val="20"/>
        </w:rPr>
        <w:t>ACQUISIZIONE DI UN PRODOTTO SW DI DATA VIRTUALIZATION (DENO</w:t>
      </w:r>
      <w:r w:rsidR="00D56DC1">
        <w:rPr>
          <w:rFonts w:ascii="Calibri" w:hAnsi="Calibri" w:cs="Arial"/>
          <w:sz w:val="20"/>
          <w:szCs w:val="20"/>
        </w:rPr>
        <w:t>D</w:t>
      </w:r>
      <w:r w:rsidR="003E5860" w:rsidRPr="003E5860">
        <w:rPr>
          <w:rFonts w:ascii="Calibri" w:hAnsi="Calibri" w:cs="Arial"/>
          <w:sz w:val="20"/>
          <w:szCs w:val="20"/>
        </w:rPr>
        <w:t>O) PER SOGEI – ID 2423</w:t>
      </w:r>
      <w:r w:rsidRPr="003E5860">
        <w:rPr>
          <w:rFonts w:ascii="Calibri" w:hAnsi="Calibri" w:cs="Arial"/>
          <w:sz w:val="20"/>
          <w:szCs w:val="20"/>
        </w:rPr>
        <w:t>”.</w:t>
      </w:r>
    </w:p>
    <w:p w14:paraId="279C4E22" w14:textId="77777777" w:rsidR="00DC69C7" w:rsidRDefault="00522FB0">
      <w:pPr>
        <w:spacing w:before="120" w:after="120" w:line="276" w:lineRule="auto"/>
        <w:jc w:val="both"/>
        <w:rPr>
          <w:rFonts w:ascii="Calibri" w:hAnsi="Calibri" w:cs="Arial"/>
          <w:sz w:val="20"/>
          <w:szCs w:val="20"/>
        </w:rPr>
      </w:pPr>
      <w:r>
        <w:rPr>
          <w:rFonts w:ascii="Calibri" w:hAnsi="Calibri" w:cs="Arial"/>
          <w:sz w:val="20"/>
          <w:szCs w:val="20"/>
        </w:rPr>
        <w:t>Tutte le informazioni da Voi fornite con il presente documento saranno utilizzate ai soli fini dello sviluppo dell’iniziativa in oggetto.</w:t>
      </w:r>
    </w:p>
    <w:p w14:paraId="326E311D" w14:textId="77777777" w:rsidR="00DC69C7" w:rsidRDefault="00522FB0">
      <w:pPr>
        <w:spacing w:after="120" w:line="276" w:lineRule="auto"/>
        <w:jc w:val="both"/>
        <w:rPr>
          <w:rFonts w:ascii="Calibri" w:hAnsi="Calibri" w:cs="Arial"/>
          <w:sz w:val="20"/>
          <w:szCs w:val="20"/>
        </w:rPr>
      </w:pPr>
      <w:r>
        <w:rPr>
          <w:rFonts w:ascii="Calibri" w:hAnsi="Calibri" w:cs="Arial"/>
          <w:sz w:val="20"/>
          <w:szCs w:val="20"/>
        </w:rPr>
        <w:t>Consip S.p.A., salvo quanto di seguito previsto in materia di trattamento dei dati personali, si impegna a non divulgare a terzi le informazioni raccolte con il presente documento.</w:t>
      </w:r>
    </w:p>
    <w:p w14:paraId="485EF94E" w14:textId="77777777" w:rsidR="00D56DC1" w:rsidRDefault="00522FB0">
      <w:pPr>
        <w:pStyle w:val="Titolo1"/>
        <w:numPr>
          <w:ilvl w:val="0"/>
          <w:numId w:val="0"/>
        </w:numPr>
        <w:spacing w:line="276" w:lineRule="auto"/>
        <w:rPr>
          <w:rFonts w:ascii="Calibri" w:hAnsi="Calibri"/>
          <w:sz w:val="20"/>
          <w:szCs w:val="20"/>
        </w:rPr>
      </w:pPr>
      <w:r>
        <w:rPr>
          <w:rFonts w:ascii="Calibri" w:hAnsi="Calibri" w:cs="Arial"/>
          <w:sz w:val="20"/>
          <w:szCs w:val="20"/>
        </w:rPr>
        <w:t>L’invio del documento al nostro recapito implica il consenso al trattamento dei dati forniti.</w:t>
      </w:r>
    </w:p>
    <w:p w14:paraId="7E8F0205" w14:textId="77777777" w:rsidR="00D56DC1" w:rsidRPr="00D56DC1" w:rsidRDefault="00D56DC1" w:rsidP="00D56DC1"/>
    <w:p w14:paraId="4F4D6E1B" w14:textId="77777777" w:rsidR="00D56DC1" w:rsidRPr="00D56DC1" w:rsidRDefault="00D56DC1" w:rsidP="00D56DC1"/>
    <w:p w14:paraId="6885D80D" w14:textId="77777777" w:rsidR="00D56DC1" w:rsidRDefault="00D56DC1" w:rsidP="00D56DC1">
      <w:pPr>
        <w:pStyle w:val="Titolo1"/>
        <w:numPr>
          <w:ilvl w:val="0"/>
          <w:numId w:val="0"/>
        </w:numPr>
        <w:tabs>
          <w:tab w:val="left" w:pos="1240"/>
        </w:tabs>
        <w:spacing w:line="276" w:lineRule="auto"/>
      </w:pPr>
      <w:r>
        <w:tab/>
      </w:r>
    </w:p>
    <w:p w14:paraId="71BE472E" w14:textId="77777777" w:rsidR="00DC69C7" w:rsidRDefault="00522FB0">
      <w:pPr>
        <w:pStyle w:val="Titolo1"/>
        <w:numPr>
          <w:ilvl w:val="0"/>
          <w:numId w:val="0"/>
        </w:numPr>
        <w:spacing w:line="276" w:lineRule="auto"/>
        <w:rPr>
          <w:rFonts w:ascii="Calibri" w:hAnsi="Calibri"/>
          <w:sz w:val="24"/>
        </w:rPr>
      </w:pPr>
      <w:r w:rsidRPr="00D56DC1">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6A96E961" w14:textId="77777777">
        <w:tc>
          <w:tcPr>
            <w:tcW w:w="3321" w:type="dxa"/>
            <w:vAlign w:val="center"/>
          </w:tcPr>
          <w:p w14:paraId="2BBDB57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Azienda</w:t>
            </w:r>
          </w:p>
        </w:tc>
        <w:tc>
          <w:tcPr>
            <w:tcW w:w="5174" w:type="dxa"/>
          </w:tcPr>
          <w:p w14:paraId="27E72C30"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863D716" w14:textId="77777777">
        <w:tc>
          <w:tcPr>
            <w:tcW w:w="3321" w:type="dxa"/>
            <w:vAlign w:val="center"/>
          </w:tcPr>
          <w:p w14:paraId="3A841411"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Indirizzo </w:t>
            </w:r>
          </w:p>
        </w:tc>
        <w:tc>
          <w:tcPr>
            <w:tcW w:w="5174" w:type="dxa"/>
          </w:tcPr>
          <w:p w14:paraId="7802A43E"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F4E5A71" w14:textId="77777777">
        <w:tc>
          <w:tcPr>
            <w:tcW w:w="3321" w:type="dxa"/>
            <w:vAlign w:val="center"/>
          </w:tcPr>
          <w:p w14:paraId="493F2482"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Nome e Cognome del referente</w:t>
            </w:r>
          </w:p>
        </w:tc>
        <w:tc>
          <w:tcPr>
            <w:tcW w:w="5174" w:type="dxa"/>
          </w:tcPr>
          <w:p w14:paraId="16686DF0"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5F4E9B8F" w14:textId="77777777">
        <w:tc>
          <w:tcPr>
            <w:tcW w:w="3321" w:type="dxa"/>
            <w:vAlign w:val="center"/>
          </w:tcPr>
          <w:p w14:paraId="3BF07B1D"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Ruolo in azienda</w:t>
            </w:r>
          </w:p>
        </w:tc>
        <w:tc>
          <w:tcPr>
            <w:tcW w:w="5174" w:type="dxa"/>
          </w:tcPr>
          <w:p w14:paraId="13AFEE1D"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3967F2CE" w14:textId="77777777">
        <w:tc>
          <w:tcPr>
            <w:tcW w:w="3321" w:type="dxa"/>
            <w:vAlign w:val="center"/>
          </w:tcPr>
          <w:p w14:paraId="65B2B2A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 xml:space="preserve">Telefono </w:t>
            </w:r>
          </w:p>
        </w:tc>
        <w:tc>
          <w:tcPr>
            <w:tcW w:w="5174" w:type="dxa"/>
          </w:tcPr>
          <w:p w14:paraId="137CE4F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26531F36" w14:textId="77777777">
        <w:tc>
          <w:tcPr>
            <w:tcW w:w="3321" w:type="dxa"/>
            <w:vAlign w:val="center"/>
          </w:tcPr>
          <w:p w14:paraId="63DA88F9"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Fax</w:t>
            </w:r>
          </w:p>
        </w:tc>
        <w:tc>
          <w:tcPr>
            <w:tcW w:w="5174" w:type="dxa"/>
          </w:tcPr>
          <w:p w14:paraId="51C5A4E1"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5BCDF641" w14:textId="77777777">
        <w:tc>
          <w:tcPr>
            <w:tcW w:w="3321" w:type="dxa"/>
            <w:vAlign w:val="center"/>
          </w:tcPr>
          <w:p w14:paraId="5DE11B6E"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Indirizzo e-mail</w:t>
            </w:r>
          </w:p>
        </w:tc>
        <w:tc>
          <w:tcPr>
            <w:tcW w:w="5174" w:type="dxa"/>
          </w:tcPr>
          <w:p w14:paraId="1FE6295F"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DC69C7" w14:paraId="107A2693" w14:textId="77777777">
        <w:tc>
          <w:tcPr>
            <w:tcW w:w="3321" w:type="dxa"/>
            <w:vAlign w:val="center"/>
          </w:tcPr>
          <w:p w14:paraId="076D062A"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Pr>
                <w:rFonts w:ascii="Calibri" w:hAnsi="Calibri" w:cs="Arial"/>
                <w:i/>
                <w:sz w:val="20"/>
                <w:szCs w:val="20"/>
              </w:rPr>
              <w:t>Data compilazione</w:t>
            </w:r>
          </w:p>
        </w:tc>
        <w:tc>
          <w:tcPr>
            <w:tcW w:w="5174" w:type="dxa"/>
          </w:tcPr>
          <w:p w14:paraId="7C9237F8"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14:paraId="39268415" w14:textId="77777777" w:rsidR="00DC69C7" w:rsidRDefault="00DC69C7">
      <w:pPr>
        <w:pStyle w:val="Titolo1"/>
        <w:numPr>
          <w:ilvl w:val="0"/>
          <w:numId w:val="0"/>
        </w:numPr>
        <w:jc w:val="both"/>
        <w:rPr>
          <w:rFonts w:ascii="Calibri" w:hAnsi="Calibri"/>
          <w:i/>
          <w:sz w:val="20"/>
          <w:szCs w:val="20"/>
        </w:rPr>
      </w:pPr>
    </w:p>
    <w:p w14:paraId="15A5F9B1" w14:textId="77777777" w:rsidR="00DC69C7" w:rsidRDefault="00522FB0">
      <w:pPr>
        <w:pStyle w:val="Titolo1"/>
        <w:numPr>
          <w:ilvl w:val="0"/>
          <w:numId w:val="0"/>
        </w:numPr>
        <w:spacing w:before="0" w:after="0" w:line="360" w:lineRule="auto"/>
        <w:jc w:val="both"/>
        <w:rPr>
          <w:rFonts w:ascii="Calibri" w:hAnsi="Calibri"/>
          <w:i/>
          <w:sz w:val="20"/>
          <w:szCs w:val="20"/>
        </w:rPr>
      </w:pPr>
      <w:r>
        <w:rPr>
          <w:rFonts w:ascii="Calibri" w:hAnsi="Calibri"/>
          <w:i/>
          <w:sz w:val="20"/>
          <w:szCs w:val="20"/>
        </w:rPr>
        <w:t>Informativa sul trattamento dei dati personali</w:t>
      </w:r>
    </w:p>
    <w:p w14:paraId="1B68A989"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193CA305" w14:textId="77777777" w:rsidR="00DC69C7" w:rsidRDefault="00DC69C7">
      <w:pPr>
        <w:spacing w:line="276" w:lineRule="auto"/>
        <w:jc w:val="both"/>
        <w:rPr>
          <w:rFonts w:asciiTheme="minorHAnsi" w:hAnsiTheme="minorHAnsi"/>
          <w:sz w:val="20"/>
          <w:szCs w:val="20"/>
        </w:rPr>
      </w:pPr>
    </w:p>
    <w:p w14:paraId="4646BDC6"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22EB2F4C"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Il conferimento di Dati alla Consip S.p.A.: l'eventuale rifiuto di fornire gli stessi comporta l'impossibilità di acquisire da parte nostra, le informazioni per una più compiuta conoscenza del mercato relativamente alla Vostra azienda.</w:t>
      </w:r>
    </w:p>
    <w:p w14:paraId="33822C56" w14:textId="77777777" w:rsidR="00DC69C7" w:rsidRDefault="00DC69C7">
      <w:pPr>
        <w:spacing w:line="276" w:lineRule="auto"/>
        <w:jc w:val="both"/>
        <w:rPr>
          <w:rFonts w:asciiTheme="minorHAnsi" w:hAnsiTheme="minorHAnsi"/>
          <w:sz w:val="20"/>
          <w:szCs w:val="20"/>
        </w:rPr>
      </w:pPr>
    </w:p>
    <w:p w14:paraId="23EB9BC9"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20C43EDF" w14:textId="77777777" w:rsidR="00DC69C7" w:rsidRDefault="00DC69C7">
      <w:pPr>
        <w:spacing w:line="276" w:lineRule="auto"/>
        <w:jc w:val="both"/>
        <w:rPr>
          <w:rFonts w:asciiTheme="minorHAnsi" w:hAnsiTheme="minorHAnsi"/>
          <w:sz w:val="20"/>
          <w:szCs w:val="20"/>
        </w:rPr>
      </w:pPr>
    </w:p>
    <w:p w14:paraId="23ACA41D"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3120C1BB"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50B4EA90"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L’invio a Consip S.p.A. del Documento di Consultazione del mercato implica il consenso al trattamento dei Dati personali forniti.</w:t>
      </w:r>
    </w:p>
    <w:p w14:paraId="47978907" w14:textId="77777777" w:rsidR="00DC69C7" w:rsidRDefault="00DC69C7">
      <w:pPr>
        <w:spacing w:line="276" w:lineRule="auto"/>
        <w:jc w:val="both"/>
        <w:rPr>
          <w:rFonts w:asciiTheme="minorHAnsi" w:hAnsiTheme="minorHAnsi"/>
          <w:sz w:val="20"/>
          <w:szCs w:val="20"/>
        </w:rPr>
      </w:pPr>
    </w:p>
    <w:p w14:paraId="1B70AEE8" w14:textId="77777777" w:rsidR="00DC69C7" w:rsidRDefault="00522FB0">
      <w:pPr>
        <w:spacing w:line="276" w:lineRule="auto"/>
        <w:jc w:val="both"/>
        <w:rPr>
          <w:rFonts w:asciiTheme="minorHAnsi" w:hAnsiTheme="minorHAnsi"/>
          <w:sz w:val="20"/>
          <w:szCs w:val="20"/>
        </w:rPr>
      </w:pPr>
      <w:r>
        <w:rPr>
          <w:rFonts w:asciiTheme="minorHAnsi" w:hAnsiTheme="minorHAnsi"/>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4CF2BA32" w14:textId="77777777" w:rsidR="00DC69C7" w:rsidRDefault="00522FB0">
      <w:pPr>
        <w:rPr>
          <w:rFonts w:ascii="Calibri" w:hAnsi="Calibri"/>
          <w:b/>
        </w:rPr>
      </w:pPr>
      <w:r>
        <w:rPr>
          <w:rFonts w:ascii="Calibri" w:hAnsi="Calibri"/>
        </w:rPr>
        <w:br w:type="page"/>
      </w:r>
    </w:p>
    <w:p w14:paraId="16DDE7AF" w14:textId="77777777" w:rsidR="00C6388A" w:rsidRDefault="00C6388A">
      <w:pPr>
        <w:pStyle w:val="Titolo1"/>
        <w:numPr>
          <w:ilvl w:val="0"/>
          <w:numId w:val="0"/>
        </w:numPr>
        <w:rPr>
          <w:rFonts w:ascii="Calibri" w:hAnsi="Calibri"/>
          <w:szCs w:val="22"/>
        </w:rPr>
      </w:pPr>
      <w:r>
        <w:rPr>
          <w:rFonts w:ascii="Calibri" w:hAnsi="Calibri"/>
          <w:szCs w:val="22"/>
        </w:rPr>
        <w:lastRenderedPageBreak/>
        <w:t>Premessa</w:t>
      </w:r>
    </w:p>
    <w:p w14:paraId="5A0DDE0B" w14:textId="77777777" w:rsidR="00C6388A" w:rsidRPr="00C6388A" w:rsidRDefault="00C6388A" w:rsidP="00C6388A">
      <w:pPr>
        <w:pStyle w:val="Titolo1"/>
        <w:numPr>
          <w:ilvl w:val="0"/>
          <w:numId w:val="0"/>
        </w:numPr>
        <w:spacing w:line="276" w:lineRule="auto"/>
        <w:jc w:val="both"/>
        <w:rPr>
          <w:rFonts w:ascii="Calibri" w:hAnsi="Calibri" w:cs="Calibri"/>
          <w:b w:val="0"/>
          <w:sz w:val="20"/>
          <w:szCs w:val="20"/>
        </w:rPr>
      </w:pPr>
      <w:r w:rsidRPr="00C6388A">
        <w:rPr>
          <w:rFonts w:ascii="Calibri" w:hAnsi="Calibri" w:cs="Calibri"/>
          <w:b w:val="0"/>
          <w:sz w:val="20"/>
          <w:szCs w:val="20"/>
        </w:rPr>
        <w:t xml:space="preserve">Per </w:t>
      </w:r>
      <w:r w:rsidRPr="00C6388A">
        <w:rPr>
          <w:rFonts w:ascii="Calibri" w:hAnsi="Calibri" w:cs="Calibri"/>
          <w:sz w:val="20"/>
          <w:szCs w:val="20"/>
        </w:rPr>
        <w:t>Data Virtualization</w:t>
      </w:r>
      <w:r w:rsidRPr="00C6388A">
        <w:rPr>
          <w:rFonts w:ascii="Calibri" w:hAnsi="Calibri" w:cs="Calibri"/>
          <w:b w:val="0"/>
          <w:sz w:val="20"/>
          <w:szCs w:val="20"/>
        </w:rPr>
        <w:t xml:space="preserve"> si intende una infrastruttura hardware e software che consent</w:t>
      </w:r>
      <w:r>
        <w:rPr>
          <w:rFonts w:ascii="Calibri" w:hAnsi="Calibri" w:cs="Calibri"/>
          <w:b w:val="0"/>
          <w:sz w:val="20"/>
          <w:szCs w:val="20"/>
        </w:rPr>
        <w:t>a</w:t>
      </w:r>
      <w:r w:rsidRPr="00C6388A">
        <w:rPr>
          <w:rFonts w:ascii="Calibri" w:hAnsi="Calibri" w:cs="Calibri"/>
          <w:b w:val="0"/>
          <w:sz w:val="20"/>
          <w:szCs w:val="20"/>
        </w:rPr>
        <w:t xml:space="preserve"> la rappresentazione di molteplici fonti dati</w:t>
      </w:r>
      <w:r>
        <w:rPr>
          <w:rFonts w:ascii="Calibri" w:hAnsi="Calibri" w:cs="Calibri"/>
          <w:b w:val="0"/>
          <w:sz w:val="20"/>
          <w:szCs w:val="20"/>
        </w:rPr>
        <w:t xml:space="preserve"> eterogenee</w:t>
      </w:r>
      <w:r w:rsidRPr="00C6388A">
        <w:rPr>
          <w:rFonts w:ascii="Calibri" w:hAnsi="Calibri" w:cs="Calibri"/>
          <w:b w:val="0"/>
          <w:sz w:val="20"/>
          <w:szCs w:val="20"/>
        </w:rPr>
        <w:t xml:space="preserve"> in un unico database virtuale, realizzato combinando logicamente asset informativi (file, tabelle relazionali, documenti) anche di tipologie e contenuto differenti.</w:t>
      </w:r>
    </w:p>
    <w:p w14:paraId="610C320C" w14:textId="77777777" w:rsidR="00C6388A" w:rsidRDefault="00C6388A">
      <w:pPr>
        <w:pStyle w:val="Titolo1"/>
        <w:numPr>
          <w:ilvl w:val="0"/>
          <w:numId w:val="0"/>
        </w:numPr>
        <w:rPr>
          <w:rFonts w:ascii="Calibri" w:hAnsi="Calibri"/>
          <w:szCs w:val="22"/>
        </w:rPr>
      </w:pPr>
    </w:p>
    <w:p w14:paraId="2BE8DF56" w14:textId="2DED1C1C" w:rsidR="00DC69C7" w:rsidRDefault="00522FB0">
      <w:pPr>
        <w:pStyle w:val="Titolo1"/>
        <w:numPr>
          <w:ilvl w:val="0"/>
          <w:numId w:val="0"/>
        </w:numPr>
        <w:rPr>
          <w:rFonts w:ascii="Calibri" w:hAnsi="Calibri"/>
          <w:szCs w:val="22"/>
        </w:rPr>
      </w:pPr>
      <w:r>
        <w:rPr>
          <w:rFonts w:ascii="Calibri" w:hAnsi="Calibri"/>
          <w:szCs w:val="22"/>
        </w:rPr>
        <w:t>Oggetto dell’iniziativa</w:t>
      </w:r>
    </w:p>
    <w:p w14:paraId="7C5C2F3E" w14:textId="23F81467" w:rsidR="0047351E" w:rsidRDefault="0047351E" w:rsidP="0047351E"/>
    <w:p w14:paraId="7F338071" w14:textId="6CDA38FE" w:rsidR="0047351E" w:rsidRPr="0047351E" w:rsidRDefault="0047351E" w:rsidP="0047351E">
      <w:pPr>
        <w:rPr>
          <w:b/>
          <w:i/>
          <w:u w:val="single"/>
        </w:rPr>
      </w:pPr>
      <w:r w:rsidRPr="0047351E">
        <w:rPr>
          <w:rFonts w:ascii="Calibri" w:hAnsi="Calibri" w:cs="Calibri"/>
          <w:b/>
          <w:i/>
          <w:sz w:val="20"/>
          <w:szCs w:val="20"/>
          <w:u w:val="single"/>
        </w:rPr>
        <w:t>Informazioni di contesto</w:t>
      </w:r>
    </w:p>
    <w:p w14:paraId="1FCCAC14" w14:textId="77777777" w:rsidR="00922B03" w:rsidRPr="00922B03" w:rsidRDefault="00922B03" w:rsidP="00922B03">
      <w:pPr>
        <w:pStyle w:val="Titolo1"/>
        <w:numPr>
          <w:ilvl w:val="0"/>
          <w:numId w:val="0"/>
        </w:numPr>
        <w:spacing w:line="276" w:lineRule="auto"/>
        <w:jc w:val="both"/>
        <w:rPr>
          <w:rFonts w:ascii="Calibri" w:hAnsi="Calibri" w:cs="Calibri"/>
          <w:b w:val="0"/>
          <w:sz w:val="20"/>
          <w:szCs w:val="20"/>
        </w:rPr>
      </w:pPr>
      <w:r w:rsidRPr="00922B03">
        <w:rPr>
          <w:rFonts w:ascii="Calibri" w:hAnsi="Calibri" w:cs="Calibri"/>
          <w:b w:val="0"/>
          <w:sz w:val="20"/>
          <w:szCs w:val="20"/>
        </w:rPr>
        <w:t xml:space="preserve">La Legge di Bilancio 2020, </w:t>
      </w:r>
      <w:r w:rsidR="0026425D">
        <w:rPr>
          <w:rFonts w:ascii="Calibri" w:hAnsi="Calibri" w:cs="Calibri"/>
          <w:b w:val="0"/>
          <w:sz w:val="20"/>
          <w:szCs w:val="20"/>
        </w:rPr>
        <w:t>al comma 682</w:t>
      </w:r>
      <w:r w:rsidRPr="00922B03">
        <w:rPr>
          <w:rFonts w:ascii="Calibri" w:hAnsi="Calibri" w:cs="Calibri"/>
          <w:b w:val="0"/>
          <w:sz w:val="20"/>
          <w:szCs w:val="20"/>
        </w:rPr>
        <w:t>, ribadisce l’interesse dell’Agenzia delle Entrate nell’adozione di tecnologie dedicate all’analisi e alla correlazione dei dati del suo patrimonio informativo:</w:t>
      </w:r>
      <w:r>
        <w:rPr>
          <w:rFonts w:ascii="Calibri" w:hAnsi="Calibri" w:cs="Calibri"/>
          <w:b w:val="0"/>
          <w:sz w:val="20"/>
          <w:szCs w:val="20"/>
        </w:rPr>
        <w:t xml:space="preserve"> </w:t>
      </w:r>
      <w:r w:rsidRPr="000656C1">
        <w:rPr>
          <w:rFonts w:ascii="Calibri" w:hAnsi="Calibri" w:cs="Calibri"/>
          <w:b w:val="0"/>
          <w:i/>
          <w:sz w:val="20"/>
          <w:szCs w:val="20"/>
        </w:rPr>
        <w:t>con riferimento all'utilizzo delle informazioni contenute nell'archivio dei rapporti finanziari … l'Agenzia delle entrate, previa pseudonimizzazione dei dati personali, si avvale delle tecnologie, delle elaborazioni e delle interconnessioni con le altre banche dati di cui dispone, allo scopo di individuare criteri di rischio utili per far emergere posizioni da sottoporre a controllo e incentivare l'adempimento spontaneo</w:t>
      </w:r>
      <w:r w:rsidRPr="00922B03">
        <w:rPr>
          <w:rFonts w:ascii="Calibri" w:hAnsi="Calibri" w:cs="Calibri"/>
          <w:b w:val="0"/>
          <w:sz w:val="20"/>
          <w:szCs w:val="20"/>
        </w:rPr>
        <w:t>.</w:t>
      </w:r>
    </w:p>
    <w:p w14:paraId="09F239D6" w14:textId="77777777" w:rsidR="00922B03" w:rsidRPr="00922B03" w:rsidRDefault="00922B03" w:rsidP="00922B03">
      <w:pPr>
        <w:pStyle w:val="Titolo1"/>
        <w:numPr>
          <w:ilvl w:val="0"/>
          <w:numId w:val="0"/>
        </w:numPr>
        <w:spacing w:line="276" w:lineRule="auto"/>
        <w:jc w:val="both"/>
        <w:rPr>
          <w:rFonts w:ascii="Calibri" w:hAnsi="Calibri" w:cs="Calibri"/>
          <w:b w:val="0"/>
          <w:sz w:val="20"/>
          <w:szCs w:val="20"/>
        </w:rPr>
      </w:pPr>
      <w:r w:rsidRPr="00922B03">
        <w:rPr>
          <w:rFonts w:ascii="Calibri" w:hAnsi="Calibri" w:cs="Calibri"/>
          <w:b w:val="0"/>
          <w:sz w:val="20"/>
          <w:szCs w:val="20"/>
        </w:rPr>
        <w:t xml:space="preserve">L’adozione di una piattaforma di Data Virtualization </w:t>
      </w:r>
      <w:r w:rsidR="0026425D">
        <w:rPr>
          <w:rFonts w:ascii="Calibri" w:hAnsi="Calibri" w:cs="Calibri"/>
          <w:b w:val="0"/>
          <w:sz w:val="20"/>
          <w:szCs w:val="20"/>
        </w:rPr>
        <w:t>(</w:t>
      </w:r>
      <w:r w:rsidR="0026425D" w:rsidRPr="0003522A">
        <w:rPr>
          <w:rFonts w:ascii="Calibri" w:hAnsi="Calibri" w:cs="Calibri"/>
          <w:sz w:val="20"/>
          <w:szCs w:val="20"/>
        </w:rPr>
        <w:t>DV</w:t>
      </w:r>
      <w:r w:rsidR="0026425D">
        <w:rPr>
          <w:rFonts w:ascii="Calibri" w:hAnsi="Calibri" w:cs="Calibri"/>
          <w:b w:val="0"/>
          <w:sz w:val="20"/>
          <w:szCs w:val="20"/>
        </w:rPr>
        <w:t xml:space="preserve">) </w:t>
      </w:r>
      <w:r w:rsidRPr="00922B03">
        <w:rPr>
          <w:rFonts w:ascii="Calibri" w:hAnsi="Calibri" w:cs="Calibri"/>
          <w:b w:val="0"/>
          <w:sz w:val="20"/>
          <w:szCs w:val="20"/>
        </w:rPr>
        <w:t xml:space="preserve">consentirebbe l’integrazione di differenti banche dati in un “Enterprise Data Lake” </w:t>
      </w:r>
      <w:r w:rsidR="0026425D" w:rsidRPr="00922B03">
        <w:rPr>
          <w:rFonts w:ascii="Calibri" w:hAnsi="Calibri" w:cs="Calibri"/>
          <w:b w:val="0"/>
          <w:sz w:val="20"/>
          <w:szCs w:val="20"/>
        </w:rPr>
        <w:t>virtuale, immediatamente</w:t>
      </w:r>
      <w:r w:rsidRPr="00922B03">
        <w:rPr>
          <w:rFonts w:ascii="Calibri" w:hAnsi="Calibri" w:cs="Calibri"/>
          <w:b w:val="0"/>
          <w:sz w:val="20"/>
          <w:szCs w:val="20"/>
        </w:rPr>
        <w:t xml:space="preserve"> fruibile da applicazioni e utenti di business, realizzato senza effettuare repliche e trasferimenti massivi di dati.  Le correlazioni e interconnessioni delle banche dati sarebbero implementate automaticamente dalla piattaforma di DV </w:t>
      </w:r>
      <w:r w:rsidR="0026425D" w:rsidRPr="00922B03">
        <w:rPr>
          <w:rFonts w:ascii="Calibri" w:hAnsi="Calibri" w:cs="Calibri"/>
          <w:b w:val="0"/>
          <w:sz w:val="20"/>
          <w:szCs w:val="20"/>
        </w:rPr>
        <w:t>ed esposte</w:t>
      </w:r>
      <w:r w:rsidRPr="00922B03">
        <w:rPr>
          <w:rFonts w:ascii="Calibri" w:hAnsi="Calibri" w:cs="Calibri"/>
          <w:b w:val="0"/>
          <w:sz w:val="20"/>
          <w:szCs w:val="20"/>
        </w:rPr>
        <w:t xml:space="preserve"> alle applicazioni secondo un modello logico unitario e coerente.  </w:t>
      </w:r>
    </w:p>
    <w:p w14:paraId="2CA16D8E" w14:textId="77777777" w:rsidR="00985E8F" w:rsidRPr="00985E8F" w:rsidRDefault="00985E8F" w:rsidP="00985E8F">
      <w:pPr>
        <w:pStyle w:val="Titolo1"/>
        <w:numPr>
          <w:ilvl w:val="0"/>
          <w:numId w:val="0"/>
        </w:numPr>
        <w:spacing w:line="276" w:lineRule="auto"/>
        <w:jc w:val="both"/>
        <w:rPr>
          <w:rFonts w:ascii="Calibri" w:hAnsi="Calibri" w:cs="Calibri"/>
          <w:b w:val="0"/>
          <w:sz w:val="20"/>
          <w:szCs w:val="20"/>
        </w:rPr>
      </w:pPr>
      <w:r w:rsidRPr="00985E8F">
        <w:rPr>
          <w:rFonts w:ascii="Calibri" w:hAnsi="Calibri" w:cs="Calibri"/>
          <w:b w:val="0"/>
          <w:sz w:val="20"/>
          <w:szCs w:val="20"/>
        </w:rPr>
        <w:t>Ad un primo esame, considerando l’ampiezza e la complessità delle fonti dati presenti in AT, è possibile individuare alcuni requisiti di alto livello per una soluzione di DV:</w:t>
      </w:r>
    </w:p>
    <w:p w14:paraId="47F4BDDF" w14:textId="77777777" w:rsidR="00985E8F" w:rsidRPr="00985E8F" w:rsidRDefault="00985E8F" w:rsidP="0003522A">
      <w:pPr>
        <w:pStyle w:val="Titolo1"/>
        <w:numPr>
          <w:ilvl w:val="0"/>
          <w:numId w:val="20"/>
        </w:numPr>
        <w:spacing w:line="276" w:lineRule="auto"/>
        <w:ind w:left="426"/>
        <w:jc w:val="both"/>
        <w:rPr>
          <w:rFonts w:ascii="Calibri" w:hAnsi="Calibri" w:cs="Calibri"/>
          <w:b w:val="0"/>
          <w:sz w:val="20"/>
          <w:szCs w:val="20"/>
        </w:rPr>
      </w:pPr>
      <w:r w:rsidRPr="00985E8F">
        <w:rPr>
          <w:rFonts w:ascii="Calibri" w:hAnsi="Calibri" w:cs="Calibri"/>
          <w:sz w:val="20"/>
          <w:szCs w:val="20"/>
        </w:rPr>
        <w:t>Soluzione di tipo enterprise</w:t>
      </w:r>
      <w:r w:rsidRPr="00985E8F">
        <w:rPr>
          <w:rFonts w:ascii="Calibri" w:hAnsi="Calibri" w:cs="Calibri"/>
          <w:b w:val="0"/>
          <w:sz w:val="20"/>
          <w:szCs w:val="20"/>
        </w:rPr>
        <w:t xml:space="preserve">. La soluzione dovrà assicurare un adeguato supporto del fornitore, facilità di sviluppo, alte prestazioni </w:t>
      </w:r>
      <w:r w:rsidR="00A510E6">
        <w:rPr>
          <w:rFonts w:ascii="Calibri" w:hAnsi="Calibri" w:cs="Calibri"/>
          <w:b w:val="0"/>
          <w:sz w:val="20"/>
          <w:szCs w:val="20"/>
        </w:rPr>
        <w:t>anche a fronte di elevati volumi di dati</w:t>
      </w:r>
      <w:r w:rsidRPr="00985E8F">
        <w:rPr>
          <w:rFonts w:ascii="Calibri" w:hAnsi="Calibri" w:cs="Calibri"/>
          <w:b w:val="0"/>
          <w:sz w:val="20"/>
          <w:szCs w:val="20"/>
        </w:rPr>
        <w:t xml:space="preserve">, integrazione con la piattaforma di Data Governance aziendale, ampiezza di funzionalità per soddisfare le esigenze dei diversi ambienti operazionali, data warehouse e big data. </w:t>
      </w:r>
    </w:p>
    <w:p w14:paraId="1324F353" w14:textId="77777777" w:rsidR="00985E8F" w:rsidRPr="00985E8F" w:rsidRDefault="00985E8F" w:rsidP="0003522A">
      <w:pPr>
        <w:pStyle w:val="Titolo1"/>
        <w:numPr>
          <w:ilvl w:val="0"/>
          <w:numId w:val="20"/>
        </w:numPr>
        <w:spacing w:line="276" w:lineRule="auto"/>
        <w:ind w:left="426"/>
        <w:jc w:val="both"/>
        <w:rPr>
          <w:rFonts w:ascii="Calibri" w:hAnsi="Calibri" w:cs="Calibri"/>
          <w:b w:val="0"/>
          <w:sz w:val="20"/>
          <w:szCs w:val="20"/>
        </w:rPr>
      </w:pPr>
      <w:r w:rsidRPr="00985E8F">
        <w:rPr>
          <w:rFonts w:ascii="Calibri" w:hAnsi="Calibri" w:cs="Calibri"/>
          <w:sz w:val="20"/>
          <w:szCs w:val="20"/>
        </w:rPr>
        <w:t>Soluzione trasversale</w:t>
      </w:r>
      <w:r w:rsidRPr="00985E8F">
        <w:rPr>
          <w:rFonts w:ascii="Calibri" w:hAnsi="Calibri" w:cs="Calibri"/>
          <w:b w:val="0"/>
          <w:sz w:val="20"/>
          <w:szCs w:val="20"/>
        </w:rPr>
        <w:t>. Per sua natura la DV rappresenta un layer di disaccoppiamento fra applicazioni e infrastrutture dati.  E’ preferibile una soluzione il più possibile neutrale, svincolata da uno stack di prodotti proprietari, che sia  facilmente integrabile in tutti gli ambienti tecnologi</w:t>
      </w:r>
      <w:r w:rsidR="00025E2F">
        <w:rPr>
          <w:rFonts w:ascii="Calibri" w:hAnsi="Calibri" w:cs="Calibri"/>
          <w:b w:val="0"/>
          <w:sz w:val="20"/>
          <w:szCs w:val="20"/>
        </w:rPr>
        <w:t>ci</w:t>
      </w:r>
      <w:r w:rsidRPr="00985E8F">
        <w:rPr>
          <w:rFonts w:ascii="Calibri" w:hAnsi="Calibri" w:cs="Calibri"/>
          <w:b w:val="0"/>
          <w:sz w:val="20"/>
          <w:szCs w:val="20"/>
        </w:rPr>
        <w:t xml:space="preserve"> presenti in Sogei e  </w:t>
      </w:r>
      <w:r w:rsidR="00025E2F">
        <w:rPr>
          <w:rFonts w:ascii="Calibri" w:hAnsi="Calibri" w:cs="Calibri"/>
          <w:b w:val="0"/>
          <w:sz w:val="20"/>
          <w:szCs w:val="20"/>
        </w:rPr>
        <w:t>sul</w:t>
      </w:r>
      <w:r w:rsidRPr="00985E8F">
        <w:rPr>
          <w:rFonts w:ascii="Calibri" w:hAnsi="Calibri" w:cs="Calibri"/>
          <w:b w:val="0"/>
          <w:sz w:val="20"/>
          <w:szCs w:val="20"/>
        </w:rPr>
        <w:t xml:space="preserve">le relative fonti dati. </w:t>
      </w:r>
    </w:p>
    <w:p w14:paraId="0B976C6E" w14:textId="77777777" w:rsidR="00985E8F" w:rsidRPr="00985E8F" w:rsidRDefault="00985E8F" w:rsidP="0003522A">
      <w:pPr>
        <w:pStyle w:val="Titolo1"/>
        <w:numPr>
          <w:ilvl w:val="0"/>
          <w:numId w:val="20"/>
        </w:numPr>
        <w:spacing w:line="276" w:lineRule="auto"/>
        <w:ind w:left="426"/>
        <w:jc w:val="both"/>
        <w:rPr>
          <w:rFonts w:ascii="Calibri" w:hAnsi="Calibri" w:cs="Calibri"/>
          <w:b w:val="0"/>
          <w:sz w:val="20"/>
          <w:szCs w:val="20"/>
        </w:rPr>
      </w:pPr>
      <w:r w:rsidRPr="00985E8F">
        <w:rPr>
          <w:rFonts w:ascii="Calibri" w:hAnsi="Calibri" w:cs="Calibri"/>
          <w:sz w:val="20"/>
          <w:szCs w:val="20"/>
        </w:rPr>
        <w:t>Ampia disponibilità di connettori</w:t>
      </w:r>
      <w:r w:rsidRPr="00985E8F">
        <w:rPr>
          <w:rFonts w:ascii="Calibri" w:hAnsi="Calibri" w:cs="Calibri"/>
          <w:b w:val="0"/>
          <w:sz w:val="20"/>
          <w:szCs w:val="20"/>
        </w:rPr>
        <w:t xml:space="preserve"> </w:t>
      </w:r>
      <w:r w:rsidRPr="00985E8F">
        <w:rPr>
          <w:rFonts w:ascii="Calibri" w:hAnsi="Calibri" w:cs="Calibri"/>
          <w:sz w:val="20"/>
          <w:szCs w:val="20"/>
        </w:rPr>
        <w:t>per differenti sorgenti dati</w:t>
      </w:r>
      <w:r w:rsidRPr="00985E8F">
        <w:rPr>
          <w:rFonts w:ascii="Calibri" w:hAnsi="Calibri" w:cs="Calibri"/>
          <w:b w:val="0"/>
          <w:sz w:val="20"/>
          <w:szCs w:val="20"/>
        </w:rPr>
        <w:t xml:space="preserve">. La piattaforma di DV dovrà supportare connessioni a molteplici sorgenti dati, sia di tipo relazionale che NoSQL.   </w:t>
      </w:r>
    </w:p>
    <w:p w14:paraId="4B27710E" w14:textId="77777777" w:rsidR="00985E8F" w:rsidRPr="00985E8F" w:rsidRDefault="00985E8F" w:rsidP="0003522A">
      <w:pPr>
        <w:pStyle w:val="Titolo1"/>
        <w:numPr>
          <w:ilvl w:val="0"/>
          <w:numId w:val="20"/>
        </w:numPr>
        <w:spacing w:line="276" w:lineRule="auto"/>
        <w:ind w:left="426"/>
        <w:jc w:val="both"/>
        <w:rPr>
          <w:rFonts w:ascii="Calibri" w:hAnsi="Calibri" w:cs="Calibri"/>
          <w:b w:val="0"/>
          <w:sz w:val="20"/>
          <w:szCs w:val="20"/>
        </w:rPr>
      </w:pPr>
      <w:r w:rsidRPr="00985E8F">
        <w:rPr>
          <w:rFonts w:ascii="Calibri" w:hAnsi="Calibri" w:cs="Calibri"/>
          <w:sz w:val="20"/>
          <w:szCs w:val="20"/>
        </w:rPr>
        <w:t>Supporto per basi dati mainframe</w:t>
      </w:r>
      <w:r w:rsidRPr="00985E8F">
        <w:rPr>
          <w:rFonts w:ascii="Calibri" w:hAnsi="Calibri" w:cs="Calibri"/>
          <w:b w:val="0"/>
          <w:sz w:val="20"/>
          <w:szCs w:val="20"/>
        </w:rPr>
        <w:t xml:space="preserve">. Le soluzioni prese in esame dovranno garantire la disponibilità di connettori specifici per le basi dati DB2 z/OS e una copertura adeguata delle funzionalità di virtualizzazione in ambiente mainframe.   </w:t>
      </w:r>
    </w:p>
    <w:p w14:paraId="43290FA9" w14:textId="3A67453E" w:rsidR="00985E8F" w:rsidRPr="00FF2FAC" w:rsidRDefault="00985E8F" w:rsidP="0003522A">
      <w:pPr>
        <w:pStyle w:val="Titolo1"/>
        <w:numPr>
          <w:ilvl w:val="0"/>
          <w:numId w:val="20"/>
        </w:numPr>
        <w:spacing w:line="276" w:lineRule="auto"/>
        <w:ind w:left="426"/>
        <w:jc w:val="both"/>
        <w:rPr>
          <w:rFonts w:ascii="Calibri" w:hAnsi="Calibri" w:cs="Calibri"/>
          <w:b w:val="0"/>
          <w:sz w:val="20"/>
          <w:szCs w:val="20"/>
        </w:rPr>
      </w:pPr>
      <w:r w:rsidRPr="00BE5016">
        <w:rPr>
          <w:rFonts w:ascii="Calibri" w:hAnsi="Calibri" w:cs="Calibri"/>
          <w:sz w:val="20"/>
          <w:szCs w:val="20"/>
        </w:rPr>
        <w:t>Soluzione compatibile con standard Sogei</w:t>
      </w:r>
      <w:r w:rsidRPr="00FF2FAC">
        <w:rPr>
          <w:rFonts w:ascii="Calibri" w:hAnsi="Calibri" w:cs="Calibri"/>
          <w:sz w:val="20"/>
          <w:szCs w:val="20"/>
        </w:rPr>
        <w:t xml:space="preserve">. </w:t>
      </w:r>
      <w:r w:rsidRPr="00FF2FAC">
        <w:rPr>
          <w:rFonts w:ascii="Calibri" w:hAnsi="Calibri" w:cs="Calibri"/>
          <w:b w:val="0"/>
          <w:sz w:val="20"/>
          <w:szCs w:val="20"/>
        </w:rPr>
        <w:t>E’ importante che la DV rispetti  gli standard Sogei per la gestione e la sicurezza delle basi dati</w:t>
      </w:r>
      <w:r w:rsidR="00D45DE9" w:rsidRPr="00FF2FAC">
        <w:rPr>
          <w:rFonts w:ascii="Calibri" w:hAnsi="Calibri" w:cs="Calibri"/>
          <w:b w:val="0"/>
          <w:sz w:val="20"/>
          <w:szCs w:val="20"/>
        </w:rPr>
        <w:t xml:space="preserve">. </w:t>
      </w:r>
      <w:r w:rsidR="00065378" w:rsidRPr="00FF2FAC">
        <w:rPr>
          <w:rFonts w:ascii="Calibri" w:hAnsi="Calibri" w:cs="Calibri"/>
          <w:b w:val="0"/>
          <w:sz w:val="20"/>
          <w:szCs w:val="20"/>
        </w:rPr>
        <w:t>In analogia con quanto avviene per le basi dati tradizionali l</w:t>
      </w:r>
      <w:r w:rsidR="00D45DE9" w:rsidRPr="00FF2FAC">
        <w:rPr>
          <w:rFonts w:ascii="Calibri" w:hAnsi="Calibri" w:cs="Calibri"/>
          <w:b w:val="0"/>
          <w:sz w:val="20"/>
          <w:szCs w:val="20"/>
        </w:rPr>
        <w:t>a soluzione</w:t>
      </w:r>
      <w:r w:rsidR="00065378" w:rsidRPr="00FF2FAC">
        <w:rPr>
          <w:rFonts w:ascii="Calibri" w:hAnsi="Calibri" w:cs="Calibri"/>
          <w:b w:val="0"/>
          <w:sz w:val="20"/>
          <w:szCs w:val="20"/>
        </w:rPr>
        <w:t xml:space="preserve"> di DV </w:t>
      </w:r>
      <w:r w:rsidR="00D45DE9" w:rsidRPr="00FF2FAC">
        <w:rPr>
          <w:rFonts w:ascii="Calibri" w:hAnsi="Calibri" w:cs="Calibri"/>
          <w:b w:val="0"/>
          <w:sz w:val="20"/>
          <w:szCs w:val="20"/>
        </w:rPr>
        <w:t xml:space="preserve">deve </w:t>
      </w:r>
      <w:r w:rsidR="00065378" w:rsidRPr="00FF2FAC">
        <w:rPr>
          <w:rFonts w:ascii="Calibri" w:hAnsi="Calibri" w:cs="Calibri"/>
          <w:b w:val="0"/>
          <w:sz w:val="20"/>
          <w:szCs w:val="20"/>
        </w:rPr>
        <w:t xml:space="preserve">garantire la </w:t>
      </w:r>
      <w:r w:rsidR="001A5BCF" w:rsidRPr="00FF2FAC">
        <w:rPr>
          <w:rFonts w:ascii="Calibri" w:hAnsi="Calibri" w:cs="Calibri"/>
          <w:b w:val="0"/>
          <w:sz w:val="20"/>
          <w:szCs w:val="20"/>
        </w:rPr>
        <w:t>profilazione degli utenti</w:t>
      </w:r>
      <w:r w:rsidR="009C39E5" w:rsidRPr="00FF2FAC">
        <w:rPr>
          <w:rFonts w:ascii="Calibri" w:hAnsi="Calibri" w:cs="Calibri"/>
          <w:b w:val="0"/>
          <w:sz w:val="20"/>
          <w:szCs w:val="20"/>
        </w:rPr>
        <w:t xml:space="preserve">  con un </w:t>
      </w:r>
      <w:r w:rsidR="00065378" w:rsidRPr="00FF2FAC">
        <w:rPr>
          <w:rFonts w:ascii="Calibri" w:hAnsi="Calibri" w:cs="Calibri"/>
          <w:b w:val="0"/>
          <w:sz w:val="20"/>
          <w:szCs w:val="20"/>
        </w:rPr>
        <w:t xml:space="preserve">sistema </w:t>
      </w:r>
      <w:r w:rsidR="009C39E5" w:rsidRPr="00FF2FAC">
        <w:rPr>
          <w:rFonts w:ascii="Calibri" w:hAnsi="Calibri" w:cs="Calibri"/>
          <w:b w:val="0"/>
          <w:sz w:val="20"/>
          <w:szCs w:val="20"/>
        </w:rPr>
        <w:t xml:space="preserve">flessibile e granulare </w:t>
      </w:r>
      <w:r w:rsidR="00065378" w:rsidRPr="00FF2FAC">
        <w:rPr>
          <w:rFonts w:ascii="Calibri" w:hAnsi="Calibri" w:cs="Calibri"/>
          <w:b w:val="0"/>
          <w:sz w:val="20"/>
          <w:szCs w:val="20"/>
        </w:rPr>
        <w:t xml:space="preserve">di </w:t>
      </w:r>
      <w:r w:rsidR="00065378" w:rsidRPr="00FF2FAC">
        <w:rPr>
          <w:rFonts w:ascii="Calibri" w:hAnsi="Calibri" w:cs="Calibri"/>
          <w:b w:val="0"/>
          <w:sz w:val="20"/>
          <w:szCs w:val="20"/>
        </w:rPr>
        <w:lastRenderedPageBreak/>
        <w:t xml:space="preserve">ruoli e autorizzazioni </w:t>
      </w:r>
      <w:r w:rsidR="00E34DA2" w:rsidRPr="00FF2FAC">
        <w:rPr>
          <w:rFonts w:ascii="Calibri" w:hAnsi="Calibri" w:cs="Calibri"/>
          <w:b w:val="0"/>
          <w:sz w:val="20"/>
          <w:szCs w:val="20"/>
        </w:rPr>
        <w:t>sulle viste virtuali</w:t>
      </w:r>
      <w:r w:rsidR="009C39E5" w:rsidRPr="00FF2FAC">
        <w:rPr>
          <w:rFonts w:ascii="Calibri" w:hAnsi="Calibri" w:cs="Calibri"/>
          <w:b w:val="0"/>
          <w:sz w:val="20"/>
          <w:szCs w:val="20"/>
        </w:rPr>
        <w:t>.</w:t>
      </w:r>
      <w:r w:rsidR="00065378" w:rsidRPr="00FF2FAC">
        <w:rPr>
          <w:rFonts w:ascii="Calibri" w:hAnsi="Calibri" w:cs="Calibri"/>
          <w:b w:val="0"/>
          <w:sz w:val="20"/>
          <w:szCs w:val="20"/>
        </w:rPr>
        <w:t xml:space="preserve"> </w:t>
      </w:r>
      <w:r w:rsidR="007F245E" w:rsidRPr="00FF2FAC">
        <w:rPr>
          <w:rFonts w:ascii="Calibri" w:hAnsi="Calibri" w:cs="Calibri"/>
          <w:b w:val="0"/>
          <w:sz w:val="20"/>
          <w:szCs w:val="20"/>
        </w:rPr>
        <w:t xml:space="preserve">La soluzione dovrà recepire le </w:t>
      </w:r>
      <w:r w:rsidR="00B856EA" w:rsidRPr="00FF2FAC">
        <w:rPr>
          <w:rFonts w:ascii="Calibri" w:hAnsi="Calibri" w:cs="Calibri"/>
          <w:b w:val="0"/>
          <w:sz w:val="20"/>
          <w:szCs w:val="20"/>
        </w:rPr>
        <w:t xml:space="preserve">policy </w:t>
      </w:r>
      <w:r w:rsidR="007F245E" w:rsidRPr="00FF2FAC">
        <w:rPr>
          <w:rFonts w:ascii="Calibri" w:hAnsi="Calibri" w:cs="Calibri"/>
          <w:b w:val="0"/>
          <w:sz w:val="20"/>
          <w:szCs w:val="20"/>
        </w:rPr>
        <w:t xml:space="preserve">di </w:t>
      </w:r>
      <w:r w:rsidR="00B856EA" w:rsidRPr="00FF2FAC">
        <w:rPr>
          <w:rFonts w:ascii="Calibri" w:hAnsi="Calibri" w:cs="Calibri"/>
          <w:b w:val="0"/>
          <w:sz w:val="20"/>
          <w:szCs w:val="20"/>
        </w:rPr>
        <w:t xml:space="preserve"> </w:t>
      </w:r>
      <w:r w:rsidR="007F245E" w:rsidRPr="00FF2FAC">
        <w:rPr>
          <w:rFonts w:ascii="Calibri" w:hAnsi="Calibri" w:cs="Calibri"/>
          <w:b w:val="0"/>
          <w:sz w:val="20"/>
          <w:szCs w:val="20"/>
        </w:rPr>
        <w:t xml:space="preserve"> </w:t>
      </w:r>
      <w:r w:rsidR="00B856EA" w:rsidRPr="00FF2FAC">
        <w:rPr>
          <w:rFonts w:ascii="Calibri" w:hAnsi="Calibri" w:cs="Calibri"/>
          <w:b w:val="0"/>
          <w:sz w:val="20"/>
          <w:szCs w:val="20"/>
        </w:rPr>
        <w:t>accesso e utilizzo di funzionalità specifiche</w:t>
      </w:r>
      <w:r w:rsidR="007F245E" w:rsidRPr="00FF2FAC">
        <w:rPr>
          <w:rFonts w:ascii="Calibri" w:hAnsi="Calibri" w:cs="Calibri"/>
          <w:b w:val="0"/>
          <w:sz w:val="20"/>
          <w:szCs w:val="20"/>
        </w:rPr>
        <w:t xml:space="preserve"> delle differenti fonti dati.</w:t>
      </w:r>
    </w:p>
    <w:p w14:paraId="2531B13B" w14:textId="77777777" w:rsidR="005E6060" w:rsidRDefault="00C54206" w:rsidP="005E6060">
      <w:pPr>
        <w:pStyle w:val="Titolo1"/>
        <w:numPr>
          <w:ilvl w:val="0"/>
          <w:numId w:val="0"/>
        </w:numPr>
        <w:spacing w:line="276" w:lineRule="auto"/>
        <w:jc w:val="both"/>
        <w:rPr>
          <w:rFonts w:ascii="Calibri" w:hAnsi="Calibri" w:cs="Calibri"/>
          <w:b w:val="0"/>
          <w:sz w:val="20"/>
          <w:szCs w:val="20"/>
        </w:rPr>
      </w:pPr>
      <w:r w:rsidRPr="00C54206">
        <w:rPr>
          <w:rFonts w:ascii="Calibri" w:hAnsi="Calibri" w:cs="Calibri"/>
          <w:b w:val="0"/>
          <w:sz w:val="20"/>
          <w:szCs w:val="20"/>
        </w:rPr>
        <w:t xml:space="preserve">La ricerca sulla disponibilità di software di Data Virtualization già in uso da altre Amministrazioni sul sito </w:t>
      </w:r>
      <w:hyperlink r:id="rId10" w:history="1">
        <w:r w:rsidRPr="00C54206">
          <w:rPr>
            <w:rFonts w:ascii="Calibri" w:hAnsi="Calibri" w:cs="Calibri"/>
            <w:b w:val="0"/>
            <w:sz w:val="20"/>
            <w:szCs w:val="20"/>
          </w:rPr>
          <w:t>Developers Italia</w:t>
        </w:r>
      </w:hyperlink>
      <w:r w:rsidRPr="00C54206">
        <w:rPr>
          <w:rFonts w:ascii="Calibri" w:hAnsi="Calibri" w:cs="Calibri"/>
          <w:b w:val="0"/>
          <w:sz w:val="20"/>
          <w:szCs w:val="20"/>
        </w:rPr>
        <w:t xml:space="preserve"> non ha avuto esito positivo come pure la ricerca di una soluzione Open Source che risponda ai requisiti </w:t>
      </w:r>
      <w:r w:rsidR="00025E2F">
        <w:rPr>
          <w:rFonts w:ascii="Calibri" w:hAnsi="Calibri" w:cs="Calibri"/>
          <w:b w:val="0"/>
          <w:sz w:val="20"/>
          <w:szCs w:val="20"/>
        </w:rPr>
        <w:t>sopra elencati</w:t>
      </w:r>
      <w:r w:rsidRPr="00C54206">
        <w:rPr>
          <w:rFonts w:ascii="Calibri" w:hAnsi="Calibri" w:cs="Calibri"/>
          <w:b w:val="0"/>
          <w:sz w:val="20"/>
          <w:szCs w:val="20"/>
        </w:rPr>
        <w:t>.</w:t>
      </w:r>
      <w:r w:rsidR="005E6060">
        <w:rPr>
          <w:rFonts w:ascii="Calibri" w:hAnsi="Calibri" w:cs="Calibri"/>
          <w:b w:val="0"/>
          <w:sz w:val="20"/>
          <w:szCs w:val="20"/>
        </w:rPr>
        <w:t xml:space="preserve"> </w:t>
      </w:r>
    </w:p>
    <w:p w14:paraId="7305E3B9" w14:textId="41D5F5AA" w:rsidR="005E6060" w:rsidRPr="005E6060" w:rsidRDefault="005E6060" w:rsidP="005E6060">
      <w:pPr>
        <w:pStyle w:val="Titolo1"/>
        <w:numPr>
          <w:ilvl w:val="0"/>
          <w:numId w:val="0"/>
        </w:numPr>
        <w:spacing w:line="276" w:lineRule="auto"/>
        <w:jc w:val="both"/>
        <w:rPr>
          <w:rFonts w:ascii="Calibri" w:hAnsi="Calibri" w:cs="Calibri"/>
          <w:b w:val="0"/>
          <w:sz w:val="20"/>
          <w:szCs w:val="20"/>
        </w:rPr>
      </w:pPr>
      <w:r>
        <w:rPr>
          <w:rFonts w:ascii="Calibri" w:hAnsi="Calibri" w:cs="Calibri"/>
          <w:b w:val="0"/>
          <w:sz w:val="20"/>
          <w:szCs w:val="20"/>
        </w:rPr>
        <w:t xml:space="preserve">Sono state prese in considerazione anche le soluzioni cloud: da questo punto di vista, è </w:t>
      </w:r>
      <w:r w:rsidRPr="005E6060">
        <w:rPr>
          <w:rFonts w:ascii="Calibri" w:hAnsi="Calibri" w:cs="Calibri"/>
          <w:b w:val="0"/>
          <w:sz w:val="20"/>
          <w:szCs w:val="20"/>
        </w:rPr>
        <w:t>possibile e consigliato realizzare architetture miste di DV, in cloud e on premise,  ma la componente locale risulta importante per prestazioni e impegno della rete</w:t>
      </w:r>
      <w:r w:rsidR="001E3EB8">
        <w:rPr>
          <w:rFonts w:ascii="Calibri" w:hAnsi="Calibri" w:cs="Calibri"/>
          <w:b w:val="0"/>
          <w:sz w:val="20"/>
          <w:szCs w:val="20"/>
        </w:rPr>
        <w:t>;</w:t>
      </w:r>
      <w:r>
        <w:rPr>
          <w:rFonts w:ascii="Calibri" w:hAnsi="Calibri" w:cs="Calibri"/>
          <w:b w:val="0"/>
          <w:sz w:val="20"/>
          <w:szCs w:val="20"/>
        </w:rPr>
        <w:t xml:space="preserve"> la </w:t>
      </w:r>
      <w:r w:rsidRPr="005E6060">
        <w:rPr>
          <w:rFonts w:ascii="Calibri" w:hAnsi="Calibri" w:cs="Calibri"/>
          <w:b w:val="0"/>
          <w:sz w:val="20"/>
          <w:szCs w:val="20"/>
        </w:rPr>
        <w:t xml:space="preserve">DV può comportare  l’elaborazione  di  ampi volumi di dati che in alcuni casi necessitano di una materializzazione almeno parziale su aree di work o di cache dell’istanza di  DV locale,  attestata in prossimità delle fonti dati al fine di ridurre il traffico di rete.  </w:t>
      </w:r>
    </w:p>
    <w:p w14:paraId="6EDC2DCF" w14:textId="189D36E3" w:rsidR="00922B03" w:rsidRDefault="00A510E6">
      <w:pPr>
        <w:pStyle w:val="Titolo1"/>
        <w:numPr>
          <w:ilvl w:val="0"/>
          <w:numId w:val="0"/>
        </w:numPr>
        <w:spacing w:line="276" w:lineRule="auto"/>
        <w:jc w:val="both"/>
        <w:rPr>
          <w:rFonts w:ascii="Calibri" w:hAnsi="Calibri" w:cs="Calibri"/>
          <w:b w:val="0"/>
          <w:sz w:val="20"/>
          <w:szCs w:val="20"/>
        </w:rPr>
      </w:pPr>
      <w:r w:rsidRPr="00864FAF">
        <w:rPr>
          <w:rFonts w:ascii="Calibri" w:hAnsi="Calibri" w:cs="Calibri"/>
          <w:b w:val="0"/>
          <w:sz w:val="20"/>
          <w:szCs w:val="20"/>
        </w:rPr>
        <w:t xml:space="preserve">Questa serie di requisiti unita alla mancanza di risultati dalla </w:t>
      </w:r>
      <w:r w:rsidR="002303E9" w:rsidRPr="00864FAF">
        <w:rPr>
          <w:rFonts w:ascii="Calibri" w:hAnsi="Calibri" w:cs="Calibri"/>
          <w:b w:val="0"/>
          <w:sz w:val="20"/>
          <w:szCs w:val="20"/>
        </w:rPr>
        <w:t>ricerca di</w:t>
      </w:r>
      <w:r w:rsidR="00864FAF">
        <w:rPr>
          <w:rFonts w:ascii="Calibri" w:hAnsi="Calibri" w:cs="Calibri"/>
          <w:b w:val="0"/>
          <w:sz w:val="20"/>
          <w:szCs w:val="20"/>
        </w:rPr>
        <w:t xml:space="preserve"> soluzioni Open source</w:t>
      </w:r>
      <w:r w:rsidR="001E3EB8">
        <w:rPr>
          <w:rFonts w:ascii="Calibri" w:hAnsi="Calibri" w:cs="Calibri"/>
          <w:b w:val="0"/>
          <w:sz w:val="20"/>
          <w:szCs w:val="20"/>
        </w:rPr>
        <w:t xml:space="preserve"> e</w:t>
      </w:r>
      <w:r w:rsidR="00864FAF">
        <w:rPr>
          <w:rFonts w:ascii="Calibri" w:hAnsi="Calibri" w:cs="Calibri"/>
          <w:b w:val="0"/>
          <w:sz w:val="20"/>
          <w:szCs w:val="20"/>
        </w:rPr>
        <w:t xml:space="preserve"> </w:t>
      </w:r>
      <w:r w:rsidR="008129E5">
        <w:rPr>
          <w:rFonts w:ascii="Calibri" w:hAnsi="Calibri" w:cs="Calibri"/>
          <w:b w:val="0"/>
          <w:sz w:val="20"/>
          <w:szCs w:val="20"/>
        </w:rPr>
        <w:t xml:space="preserve">di riuso, ha indirizzato l’analisi verso soluzioni </w:t>
      </w:r>
      <w:r w:rsidR="008129E5" w:rsidRPr="008129E5">
        <w:rPr>
          <w:rFonts w:ascii="Calibri" w:hAnsi="Calibri" w:cs="Calibri"/>
          <w:b w:val="0"/>
          <w:sz w:val="20"/>
          <w:szCs w:val="20"/>
        </w:rPr>
        <w:t xml:space="preserve">di DV riconosciute dai </w:t>
      </w:r>
      <w:r w:rsidR="008129E5">
        <w:rPr>
          <w:rFonts w:ascii="Calibri" w:hAnsi="Calibri" w:cs="Calibri"/>
          <w:b w:val="0"/>
          <w:sz w:val="20"/>
          <w:szCs w:val="20"/>
        </w:rPr>
        <w:t xml:space="preserve">principali </w:t>
      </w:r>
      <w:r w:rsidR="008129E5" w:rsidRPr="008129E5">
        <w:rPr>
          <w:rFonts w:ascii="Calibri" w:hAnsi="Calibri" w:cs="Calibri"/>
          <w:b w:val="0"/>
          <w:sz w:val="20"/>
          <w:szCs w:val="20"/>
        </w:rPr>
        <w:t>analisti come leader di mercato.</w:t>
      </w:r>
    </w:p>
    <w:p w14:paraId="3F8785E9" w14:textId="1E0810D4" w:rsidR="00651FA7" w:rsidRDefault="008129E5" w:rsidP="005E6060">
      <w:pPr>
        <w:spacing w:before="120" w:after="120" w:line="276" w:lineRule="auto"/>
        <w:rPr>
          <w:rFonts w:ascii="Calibri" w:hAnsi="Calibri" w:cs="Calibri"/>
          <w:sz w:val="20"/>
          <w:szCs w:val="20"/>
        </w:rPr>
      </w:pPr>
      <w:r w:rsidRPr="008129E5">
        <w:rPr>
          <w:rFonts w:ascii="Calibri" w:hAnsi="Calibri" w:cs="Calibri"/>
          <w:sz w:val="20"/>
          <w:szCs w:val="20"/>
        </w:rPr>
        <w:t>Sono state dunque pres</w:t>
      </w:r>
      <w:r w:rsidR="00742E03">
        <w:rPr>
          <w:rFonts w:ascii="Calibri" w:hAnsi="Calibri" w:cs="Calibri"/>
          <w:sz w:val="20"/>
          <w:szCs w:val="20"/>
        </w:rPr>
        <w:t>e</w:t>
      </w:r>
      <w:r w:rsidRPr="008129E5">
        <w:rPr>
          <w:rFonts w:ascii="Calibri" w:hAnsi="Calibri" w:cs="Calibri"/>
          <w:sz w:val="20"/>
          <w:szCs w:val="20"/>
        </w:rPr>
        <w:t xml:space="preserve"> in considerazione</w:t>
      </w:r>
      <w:r w:rsidR="00DC5D33">
        <w:rPr>
          <w:rFonts w:ascii="Calibri" w:hAnsi="Calibri" w:cs="Calibri"/>
          <w:sz w:val="20"/>
          <w:szCs w:val="20"/>
        </w:rPr>
        <w:t xml:space="preserve"> le soluzioni de</w:t>
      </w:r>
      <w:r w:rsidRPr="008129E5">
        <w:rPr>
          <w:rFonts w:ascii="Calibri" w:hAnsi="Calibri" w:cs="Calibri"/>
          <w:sz w:val="20"/>
          <w:szCs w:val="20"/>
        </w:rPr>
        <w:t xml:space="preserve">i </w:t>
      </w:r>
      <w:r w:rsidR="00390E2D">
        <w:rPr>
          <w:rFonts w:ascii="Calibri" w:hAnsi="Calibri" w:cs="Calibri"/>
          <w:sz w:val="20"/>
          <w:szCs w:val="20"/>
        </w:rPr>
        <w:t>principali</w:t>
      </w:r>
      <w:r w:rsidRPr="008129E5">
        <w:rPr>
          <w:rFonts w:ascii="Calibri" w:hAnsi="Calibri" w:cs="Calibri"/>
          <w:sz w:val="20"/>
          <w:szCs w:val="20"/>
        </w:rPr>
        <w:t xml:space="preserve"> brand concorrenti del settore</w:t>
      </w:r>
      <w:r w:rsidR="00390E2D">
        <w:rPr>
          <w:rFonts w:ascii="Calibri" w:hAnsi="Calibri" w:cs="Calibri"/>
          <w:sz w:val="20"/>
          <w:szCs w:val="20"/>
        </w:rPr>
        <w:t>.</w:t>
      </w:r>
    </w:p>
    <w:p w14:paraId="38F72CD7" w14:textId="4A8BDCD1" w:rsidR="00C2781D" w:rsidRPr="00C2781D" w:rsidRDefault="00C2781D" w:rsidP="001E3EB8">
      <w:pPr>
        <w:spacing w:before="120" w:after="120" w:line="276" w:lineRule="auto"/>
        <w:jc w:val="both"/>
        <w:rPr>
          <w:rFonts w:ascii="Calibri" w:hAnsi="Calibri" w:cs="Calibri"/>
          <w:sz w:val="20"/>
          <w:szCs w:val="20"/>
        </w:rPr>
      </w:pPr>
      <w:r w:rsidRPr="00C2781D">
        <w:rPr>
          <w:rFonts w:ascii="Calibri" w:hAnsi="Calibri" w:cs="Calibri"/>
          <w:sz w:val="20"/>
          <w:szCs w:val="20"/>
        </w:rPr>
        <w:t xml:space="preserve">Dall’analisi </w:t>
      </w:r>
      <w:r>
        <w:rPr>
          <w:rFonts w:ascii="Calibri" w:hAnsi="Calibri" w:cs="Calibri"/>
          <w:sz w:val="20"/>
          <w:szCs w:val="20"/>
        </w:rPr>
        <w:t xml:space="preserve">di dettaglio condotta da Sogei su queste soluzioni </w:t>
      </w:r>
      <w:r w:rsidRPr="00C2781D">
        <w:rPr>
          <w:rFonts w:ascii="Calibri" w:hAnsi="Calibri" w:cs="Calibri"/>
          <w:sz w:val="20"/>
          <w:szCs w:val="20"/>
        </w:rPr>
        <w:t>emerge che</w:t>
      </w:r>
      <w:r w:rsidR="001E3EB8">
        <w:rPr>
          <w:rFonts w:ascii="Calibri" w:hAnsi="Calibri" w:cs="Calibri"/>
          <w:sz w:val="20"/>
          <w:szCs w:val="20"/>
        </w:rPr>
        <w:t xml:space="preserve"> </w:t>
      </w:r>
      <w:r w:rsidR="00390E2D">
        <w:rPr>
          <w:rFonts w:ascii="Calibri" w:hAnsi="Calibri" w:cs="Calibri"/>
          <w:sz w:val="20"/>
          <w:szCs w:val="20"/>
        </w:rPr>
        <w:t xml:space="preserve">tutte </w:t>
      </w:r>
      <w:r w:rsidR="000314F3" w:rsidRPr="00C2781D">
        <w:rPr>
          <w:rFonts w:ascii="Calibri" w:hAnsi="Calibri" w:cs="Calibri"/>
          <w:sz w:val="20"/>
          <w:szCs w:val="20"/>
        </w:rPr>
        <w:t>presentano</w:t>
      </w:r>
      <w:r w:rsidRPr="00C2781D">
        <w:rPr>
          <w:rFonts w:ascii="Calibri" w:hAnsi="Calibri" w:cs="Calibri"/>
          <w:sz w:val="20"/>
          <w:szCs w:val="20"/>
        </w:rPr>
        <w:t xml:space="preserve"> valutazioni complessive elevate.</w:t>
      </w:r>
    </w:p>
    <w:p w14:paraId="7D8002DB" w14:textId="10C22871" w:rsidR="00C2781D" w:rsidRPr="00C2781D" w:rsidRDefault="00C2781D" w:rsidP="005E6060">
      <w:pPr>
        <w:spacing w:before="120" w:after="120" w:line="276" w:lineRule="auto"/>
        <w:rPr>
          <w:rFonts w:ascii="Calibri" w:hAnsi="Calibri" w:cs="Calibri"/>
          <w:sz w:val="20"/>
          <w:szCs w:val="20"/>
        </w:rPr>
      </w:pPr>
      <w:r>
        <w:rPr>
          <w:rFonts w:ascii="Calibri" w:hAnsi="Calibri" w:cs="Calibri"/>
          <w:sz w:val="20"/>
          <w:szCs w:val="20"/>
        </w:rPr>
        <w:t xml:space="preserve">Ciononostante, facendo particolare riferimento alla specifica realtà dei casi d’uso in Sogei </w:t>
      </w:r>
      <w:r w:rsidRPr="00C2781D">
        <w:rPr>
          <w:rFonts w:ascii="Calibri" w:hAnsi="Calibri" w:cs="Calibri"/>
          <w:sz w:val="20"/>
          <w:szCs w:val="20"/>
        </w:rPr>
        <w:t>emerge che</w:t>
      </w:r>
      <w:r w:rsidR="001E3EB8">
        <w:rPr>
          <w:rFonts w:ascii="Calibri" w:hAnsi="Calibri" w:cs="Calibri"/>
          <w:sz w:val="20"/>
          <w:szCs w:val="20"/>
        </w:rPr>
        <w:t>, oltre a rispettare i requisiti sopra espressi, relativamente a Denodo</w:t>
      </w:r>
      <w:r w:rsidRPr="00C2781D">
        <w:rPr>
          <w:rFonts w:ascii="Calibri" w:hAnsi="Calibri" w:cs="Calibri"/>
          <w:sz w:val="20"/>
          <w:szCs w:val="20"/>
        </w:rPr>
        <w:t>:</w:t>
      </w:r>
    </w:p>
    <w:p w14:paraId="32FA78BB" w14:textId="13818A5B" w:rsidR="00C2781D" w:rsidRPr="00C2781D" w:rsidRDefault="00C2781D" w:rsidP="001E3EB8">
      <w:pPr>
        <w:pStyle w:val="Paragrafoelenco"/>
        <w:numPr>
          <w:ilvl w:val="0"/>
          <w:numId w:val="25"/>
        </w:numPr>
        <w:spacing w:before="120" w:after="120" w:line="276" w:lineRule="auto"/>
        <w:rPr>
          <w:rFonts w:ascii="Calibri" w:hAnsi="Calibri" w:cs="Calibri"/>
          <w:sz w:val="20"/>
          <w:szCs w:val="20"/>
        </w:rPr>
      </w:pPr>
      <w:r w:rsidRPr="00C2781D">
        <w:rPr>
          <w:rFonts w:ascii="Calibri" w:hAnsi="Calibri" w:cs="Calibri"/>
          <w:sz w:val="20"/>
          <w:szCs w:val="20"/>
        </w:rPr>
        <w:t>è possibile riscontrare una maggiore completezza di Denodo e delle sue  funzionalità di integrazione con prodotti</w:t>
      </w:r>
      <w:r w:rsidR="00390E2D">
        <w:rPr>
          <w:rFonts w:ascii="Calibri" w:hAnsi="Calibri" w:cs="Calibri"/>
          <w:sz w:val="20"/>
          <w:szCs w:val="20"/>
        </w:rPr>
        <w:t xml:space="preserve"> Sogei di Data Governance e BI. </w:t>
      </w:r>
      <w:r w:rsidRPr="00C2781D">
        <w:rPr>
          <w:rFonts w:ascii="Calibri" w:hAnsi="Calibri" w:cs="Calibri"/>
          <w:sz w:val="20"/>
          <w:szCs w:val="20"/>
        </w:rPr>
        <w:t xml:space="preserve">Il supporto di queste funzionalità garantisce l’agevole integrazione con i sistemi esistenti in Sogei.  </w:t>
      </w:r>
    </w:p>
    <w:p w14:paraId="12712A93" w14:textId="0C137525" w:rsidR="001E3EB8" w:rsidRDefault="00390E2D" w:rsidP="001E3EB8">
      <w:pPr>
        <w:pStyle w:val="Paragrafoelenco"/>
        <w:numPr>
          <w:ilvl w:val="0"/>
          <w:numId w:val="25"/>
        </w:numPr>
        <w:spacing w:before="120" w:after="120" w:line="276" w:lineRule="auto"/>
        <w:rPr>
          <w:rFonts w:ascii="Calibri" w:hAnsi="Calibri" w:cs="Calibri"/>
          <w:sz w:val="20"/>
          <w:szCs w:val="20"/>
        </w:rPr>
      </w:pPr>
      <w:r>
        <w:rPr>
          <w:rFonts w:ascii="Calibri" w:hAnsi="Calibri" w:cs="Calibri"/>
          <w:sz w:val="20"/>
          <w:szCs w:val="20"/>
        </w:rPr>
        <w:t xml:space="preserve">non </w:t>
      </w:r>
      <w:r w:rsidR="00C2781D" w:rsidRPr="00C2781D">
        <w:rPr>
          <w:rFonts w:ascii="Calibri" w:hAnsi="Calibri" w:cs="Calibri"/>
          <w:sz w:val="20"/>
          <w:szCs w:val="20"/>
        </w:rPr>
        <w:t>sussistono limitazioni tecnologiche e di rispondenza agli standard Sogei</w:t>
      </w:r>
      <w:r>
        <w:rPr>
          <w:rFonts w:ascii="Calibri" w:hAnsi="Calibri" w:cs="Calibri"/>
          <w:sz w:val="20"/>
          <w:szCs w:val="20"/>
        </w:rPr>
        <w:t xml:space="preserve">, per cui </w:t>
      </w:r>
      <w:r w:rsidR="00C2781D">
        <w:rPr>
          <w:rFonts w:ascii="Calibri" w:hAnsi="Calibri" w:cs="Calibri"/>
          <w:sz w:val="20"/>
          <w:szCs w:val="20"/>
        </w:rPr>
        <w:t xml:space="preserve">è possibile </w:t>
      </w:r>
      <w:r w:rsidR="00C2781D" w:rsidRPr="00C2781D">
        <w:rPr>
          <w:rFonts w:ascii="Calibri" w:hAnsi="Calibri" w:cs="Calibri"/>
          <w:sz w:val="20"/>
          <w:szCs w:val="20"/>
        </w:rPr>
        <w:t xml:space="preserve">definire  </w:t>
      </w:r>
      <w:r w:rsidR="00C2781D">
        <w:rPr>
          <w:rFonts w:ascii="Calibri" w:hAnsi="Calibri" w:cs="Calibri"/>
          <w:sz w:val="20"/>
          <w:szCs w:val="20"/>
        </w:rPr>
        <w:t>un</w:t>
      </w:r>
      <w:r w:rsidR="00C2781D" w:rsidRPr="00C2781D">
        <w:rPr>
          <w:rFonts w:ascii="Calibri" w:hAnsi="Calibri" w:cs="Calibri"/>
          <w:sz w:val="20"/>
          <w:szCs w:val="20"/>
        </w:rPr>
        <w:t xml:space="preserve"> layer di cache</w:t>
      </w:r>
      <w:r w:rsidR="00C2781D" w:rsidRPr="000314F3">
        <w:rPr>
          <w:rFonts w:ascii="Calibri" w:hAnsi="Calibri" w:cs="Calibri"/>
          <w:sz w:val="20"/>
          <w:szCs w:val="20"/>
        </w:rPr>
        <w:t xml:space="preserve"> </w:t>
      </w:r>
      <w:r w:rsidR="00C2781D" w:rsidRPr="00C2781D">
        <w:rPr>
          <w:rFonts w:ascii="Calibri" w:hAnsi="Calibri" w:cs="Calibri"/>
          <w:sz w:val="20"/>
          <w:szCs w:val="20"/>
        </w:rPr>
        <w:t>su DB2 z/OS</w:t>
      </w:r>
      <w:r>
        <w:rPr>
          <w:rFonts w:ascii="Calibri" w:hAnsi="Calibri" w:cs="Calibri"/>
          <w:sz w:val="20"/>
          <w:szCs w:val="20"/>
        </w:rPr>
        <w:t>;</w:t>
      </w:r>
    </w:p>
    <w:p w14:paraId="308A5EFB" w14:textId="1EE35644" w:rsidR="001E3EB8" w:rsidRPr="001E3EB8" w:rsidRDefault="00390E2D" w:rsidP="001E3EB8">
      <w:pPr>
        <w:pStyle w:val="Paragrafoelenco"/>
        <w:numPr>
          <w:ilvl w:val="0"/>
          <w:numId w:val="25"/>
        </w:numPr>
        <w:spacing w:before="120" w:after="120" w:line="276" w:lineRule="auto"/>
        <w:rPr>
          <w:rFonts w:ascii="Calibri" w:hAnsi="Calibri" w:cs="Calibri"/>
          <w:sz w:val="20"/>
          <w:szCs w:val="20"/>
        </w:rPr>
      </w:pPr>
      <w:r w:rsidRPr="001E3EB8">
        <w:rPr>
          <w:rFonts w:ascii="Calibri" w:hAnsi="Calibri" w:cs="Calibri"/>
          <w:sz w:val="20"/>
          <w:szCs w:val="20"/>
        </w:rPr>
        <w:t xml:space="preserve">è possibile fare movimentazione massiva di dati su DBMS Oracle senza utilizzare </w:t>
      </w:r>
      <w:r w:rsidR="00C2781D" w:rsidRPr="001E3EB8">
        <w:rPr>
          <w:rFonts w:ascii="Calibri" w:hAnsi="Calibri" w:cs="Calibri"/>
          <w:sz w:val="20"/>
          <w:szCs w:val="20"/>
        </w:rPr>
        <w:t>Oracle DB Link</w:t>
      </w:r>
      <w:r w:rsidR="00B20661" w:rsidRPr="001E3EB8">
        <w:rPr>
          <w:rFonts w:ascii="Calibri" w:hAnsi="Calibri" w:cs="Calibri"/>
          <w:sz w:val="20"/>
          <w:szCs w:val="20"/>
        </w:rPr>
        <w:t xml:space="preserve"> (il cui uso è </w:t>
      </w:r>
      <w:r w:rsidR="00C2781D" w:rsidRPr="001E3EB8">
        <w:rPr>
          <w:rFonts w:ascii="Calibri" w:hAnsi="Calibri" w:cs="Calibri"/>
          <w:sz w:val="20"/>
          <w:szCs w:val="20"/>
        </w:rPr>
        <w:t>deprecat</w:t>
      </w:r>
      <w:r w:rsidR="00B20661" w:rsidRPr="001E3EB8">
        <w:rPr>
          <w:rFonts w:ascii="Calibri" w:hAnsi="Calibri" w:cs="Calibri"/>
          <w:sz w:val="20"/>
          <w:szCs w:val="20"/>
        </w:rPr>
        <w:t xml:space="preserve">o) </w:t>
      </w:r>
      <w:r w:rsidRPr="001E3EB8">
        <w:rPr>
          <w:rFonts w:ascii="Calibri" w:hAnsi="Calibri" w:cs="Calibri"/>
          <w:sz w:val="20"/>
          <w:szCs w:val="20"/>
        </w:rPr>
        <w:t>;</w:t>
      </w:r>
      <w:r w:rsidR="00C2781D" w:rsidRPr="001E3EB8">
        <w:rPr>
          <w:rFonts w:ascii="Calibri" w:hAnsi="Calibri" w:cs="Calibri"/>
          <w:sz w:val="20"/>
          <w:szCs w:val="20"/>
        </w:rPr>
        <w:t xml:space="preserve"> </w:t>
      </w:r>
    </w:p>
    <w:p w14:paraId="6D374F7C" w14:textId="58FAE00E" w:rsidR="00DC5D33" w:rsidRPr="001E3EB8" w:rsidRDefault="00B20661" w:rsidP="001E3EB8">
      <w:pPr>
        <w:pStyle w:val="Paragrafoelenco"/>
        <w:numPr>
          <w:ilvl w:val="0"/>
          <w:numId w:val="25"/>
        </w:numPr>
        <w:spacing w:before="120" w:after="120" w:line="276" w:lineRule="auto"/>
        <w:rPr>
          <w:rFonts w:ascii="Calibri" w:hAnsi="Calibri" w:cs="Calibri"/>
          <w:sz w:val="20"/>
          <w:szCs w:val="20"/>
        </w:rPr>
      </w:pPr>
      <w:r w:rsidRPr="001E3EB8">
        <w:rPr>
          <w:rFonts w:ascii="Calibri" w:hAnsi="Calibri" w:cs="Calibri"/>
          <w:sz w:val="20"/>
          <w:szCs w:val="20"/>
        </w:rPr>
        <w:t xml:space="preserve">la </w:t>
      </w:r>
      <w:r w:rsidR="00C2781D" w:rsidRPr="001E3EB8">
        <w:rPr>
          <w:rFonts w:ascii="Calibri" w:hAnsi="Calibri" w:cs="Calibri"/>
          <w:sz w:val="20"/>
          <w:szCs w:val="20"/>
        </w:rPr>
        <w:t xml:space="preserve">cache su Hadoop </w:t>
      </w:r>
      <w:r w:rsidRPr="001E3EB8">
        <w:rPr>
          <w:rFonts w:ascii="Calibri" w:hAnsi="Calibri" w:cs="Calibri"/>
          <w:sz w:val="20"/>
          <w:szCs w:val="20"/>
        </w:rPr>
        <w:t xml:space="preserve">è </w:t>
      </w:r>
      <w:r w:rsidR="00C2781D" w:rsidRPr="001E3EB8">
        <w:rPr>
          <w:rFonts w:ascii="Calibri" w:hAnsi="Calibri" w:cs="Calibri"/>
          <w:sz w:val="20"/>
          <w:szCs w:val="20"/>
        </w:rPr>
        <w:t xml:space="preserve">disponibile </w:t>
      </w:r>
      <w:r w:rsidR="00707F09" w:rsidRPr="001E3EB8">
        <w:rPr>
          <w:rFonts w:ascii="Calibri" w:hAnsi="Calibri" w:cs="Calibri"/>
          <w:sz w:val="20"/>
          <w:szCs w:val="20"/>
        </w:rPr>
        <w:t>per tutte le distribuzioni Hadoop presenti in Sogei, Hive, Impala e Spark SQL</w:t>
      </w:r>
      <w:r w:rsidR="00C2781D" w:rsidRPr="001E3EB8">
        <w:rPr>
          <w:rFonts w:ascii="Calibri" w:hAnsi="Calibri" w:cs="Calibri"/>
          <w:sz w:val="20"/>
          <w:szCs w:val="20"/>
        </w:rPr>
        <w:t xml:space="preserve">.   </w:t>
      </w:r>
    </w:p>
    <w:p w14:paraId="1B3C4898" w14:textId="77777777" w:rsidR="0047351E" w:rsidRPr="002303E9" w:rsidRDefault="0047351E" w:rsidP="005E6060">
      <w:pPr>
        <w:spacing w:before="120" w:after="120" w:line="276" w:lineRule="auto"/>
        <w:ind w:left="142"/>
        <w:rPr>
          <w:rFonts w:ascii="Calibri" w:hAnsi="Calibri" w:cs="Calibri"/>
          <w:sz w:val="20"/>
          <w:szCs w:val="20"/>
        </w:rPr>
      </w:pPr>
    </w:p>
    <w:p w14:paraId="61D6939B" w14:textId="4D2DF28A" w:rsidR="0047351E" w:rsidRPr="0047351E" w:rsidRDefault="0047351E" w:rsidP="0047351E">
      <w:r w:rsidRPr="0047351E">
        <w:rPr>
          <w:rFonts w:ascii="Calibri" w:hAnsi="Calibri" w:cs="Calibri"/>
          <w:b/>
          <w:i/>
          <w:sz w:val="20"/>
          <w:szCs w:val="20"/>
          <w:u w:val="single"/>
        </w:rPr>
        <w:t>Oggetto specifico dell’acquisizione</w:t>
      </w:r>
    </w:p>
    <w:p w14:paraId="689C306E" w14:textId="636D3489" w:rsidR="0047351E" w:rsidRPr="0047351E" w:rsidRDefault="0047351E" w:rsidP="0047351E">
      <w:pPr>
        <w:pStyle w:val="Corpotestotitoli"/>
        <w:ind w:left="0"/>
        <w:rPr>
          <w:rFonts w:ascii="Calibri" w:hAnsi="Calibri" w:cs="Calibri"/>
        </w:rPr>
      </w:pPr>
      <w:r w:rsidRPr="0047351E">
        <w:rPr>
          <w:rFonts w:ascii="Calibri" w:hAnsi="Calibri" w:cs="Calibri"/>
        </w:rPr>
        <w:t>Per implementare una soluzione di Data Virtualization Denodo e abilitarne l’utilizzo al personale</w:t>
      </w:r>
      <w:r w:rsidR="00B92F93">
        <w:rPr>
          <w:rFonts w:ascii="Calibri" w:hAnsi="Calibri" w:cs="Calibri"/>
        </w:rPr>
        <w:t>,</w:t>
      </w:r>
      <w:r w:rsidRPr="0047351E">
        <w:rPr>
          <w:rFonts w:ascii="Calibri" w:hAnsi="Calibri" w:cs="Calibri"/>
        </w:rPr>
        <w:t xml:space="preserve"> Sogei  </w:t>
      </w:r>
      <w:r w:rsidR="00B92F93">
        <w:rPr>
          <w:rFonts w:ascii="Calibri" w:hAnsi="Calibri" w:cs="Calibri"/>
        </w:rPr>
        <w:t>p</w:t>
      </w:r>
      <w:r>
        <w:rPr>
          <w:rFonts w:ascii="Calibri" w:hAnsi="Calibri" w:cs="Calibri"/>
        </w:rPr>
        <w:t>revede</w:t>
      </w:r>
      <w:r w:rsidRPr="0047351E">
        <w:rPr>
          <w:rFonts w:ascii="Calibri" w:hAnsi="Calibri" w:cs="Calibri"/>
        </w:rPr>
        <w:t xml:space="preserve"> l’acquisto di:</w:t>
      </w:r>
    </w:p>
    <w:p w14:paraId="33B858CE" w14:textId="1957DA80" w:rsidR="00B92F93" w:rsidRDefault="0047351E" w:rsidP="00B92F93">
      <w:pPr>
        <w:pStyle w:val="Corpotestotitoli"/>
        <w:numPr>
          <w:ilvl w:val="0"/>
          <w:numId w:val="22"/>
        </w:numPr>
        <w:rPr>
          <w:rFonts w:ascii="Calibri" w:hAnsi="Calibri" w:cs="Calibri"/>
        </w:rPr>
      </w:pPr>
      <w:r w:rsidRPr="00B92F93">
        <w:rPr>
          <w:rFonts w:ascii="Calibri" w:hAnsi="Calibri" w:cs="Calibri"/>
        </w:rPr>
        <w:t xml:space="preserve">licenza software Denodo in modalità Unlimited, della durata di 3 anni. </w:t>
      </w:r>
      <w:r w:rsidR="00B92F93">
        <w:rPr>
          <w:rFonts w:ascii="Calibri" w:hAnsi="Calibri" w:cs="Calibri"/>
        </w:rPr>
        <w:t xml:space="preserve">(Per “Unlimited” si intende la possibilità di installare un numero indefinito </w:t>
      </w:r>
      <w:r w:rsidR="00B92F93" w:rsidRPr="00B92F93">
        <w:rPr>
          <w:rFonts w:ascii="Calibri" w:hAnsi="Calibri" w:cs="Calibri"/>
        </w:rPr>
        <w:t xml:space="preserve">di istanze del prodotto </w:t>
      </w:r>
      <w:r w:rsidR="00B92F93">
        <w:rPr>
          <w:rFonts w:ascii="Calibri" w:hAnsi="Calibri" w:cs="Calibri"/>
        </w:rPr>
        <w:t xml:space="preserve">anche </w:t>
      </w:r>
      <w:r w:rsidR="00B92F93" w:rsidRPr="00B92F93">
        <w:rPr>
          <w:rFonts w:ascii="Calibri" w:hAnsi="Calibri" w:cs="Calibri"/>
        </w:rPr>
        <w:t xml:space="preserve">in diversi ambienti </w:t>
      </w:r>
      <w:r w:rsidR="00B92F93">
        <w:rPr>
          <w:rFonts w:ascii="Calibri" w:hAnsi="Calibri" w:cs="Calibri"/>
        </w:rPr>
        <w:t>per un numero di core e/o di utenti  e/o di sorgenti dati anch’esso indefinito);</w:t>
      </w:r>
    </w:p>
    <w:p w14:paraId="5A661326" w14:textId="267F40D9" w:rsidR="00B92F93" w:rsidRDefault="00B92F93" w:rsidP="00B92F93">
      <w:pPr>
        <w:pStyle w:val="Corpotestotitoli"/>
        <w:numPr>
          <w:ilvl w:val="0"/>
          <w:numId w:val="22"/>
        </w:numPr>
        <w:rPr>
          <w:rFonts w:ascii="Calibri" w:hAnsi="Calibri" w:cs="Calibri"/>
        </w:rPr>
      </w:pPr>
      <w:r>
        <w:rPr>
          <w:rFonts w:ascii="Calibri" w:hAnsi="Calibri" w:cs="Calibri"/>
        </w:rPr>
        <w:t>Servizio di supporto Premium (24x7), Multi-server:</w:t>
      </w:r>
    </w:p>
    <w:p w14:paraId="774CF60C" w14:textId="555A0C04" w:rsidR="00B92F93" w:rsidRPr="00B92F93" w:rsidRDefault="00B92F93" w:rsidP="0014066A">
      <w:pPr>
        <w:pStyle w:val="Corpotestotitoli"/>
        <w:numPr>
          <w:ilvl w:val="0"/>
          <w:numId w:val="22"/>
        </w:numPr>
        <w:rPr>
          <w:rFonts w:ascii="Calibri" w:hAnsi="Calibri" w:cs="Calibri"/>
        </w:rPr>
      </w:pPr>
      <w:r w:rsidRPr="00B92F93">
        <w:rPr>
          <w:rFonts w:ascii="Calibri" w:hAnsi="Calibri" w:cs="Calibri"/>
        </w:rPr>
        <w:t xml:space="preserve">servizio D-PASS che prevede la formazione online gratuita e illimitata e servizi professionali, per l'intera durata del contratto. </w:t>
      </w:r>
    </w:p>
    <w:p w14:paraId="7AE794C7" w14:textId="77777777" w:rsidR="00B92F93" w:rsidRPr="00B92F93" w:rsidRDefault="00B92F93" w:rsidP="00B47273">
      <w:pPr>
        <w:pStyle w:val="Corpotestotitoli"/>
        <w:ind w:left="1514"/>
        <w:rPr>
          <w:rFonts w:ascii="Calibri" w:hAnsi="Calibri" w:cs="Calibri"/>
        </w:rPr>
      </w:pPr>
    </w:p>
    <w:p w14:paraId="138E51FF" w14:textId="5079E835" w:rsidR="0047351E" w:rsidRPr="00B92F93" w:rsidRDefault="00B92F93" w:rsidP="00B92F93">
      <w:pPr>
        <w:pStyle w:val="Corpotestotitoli"/>
        <w:ind w:left="0"/>
        <w:rPr>
          <w:rFonts w:ascii="Calibri" w:hAnsi="Calibri" w:cs="Calibri"/>
        </w:rPr>
      </w:pPr>
      <w:r>
        <w:rPr>
          <w:rFonts w:ascii="Calibri" w:hAnsi="Calibri" w:cs="Calibri"/>
        </w:rPr>
        <w:t>Il costo massimo previsto per tali prodotti e servizi è quantificato in</w:t>
      </w:r>
      <w:r w:rsidR="0047351E" w:rsidRPr="00B92F93">
        <w:rPr>
          <w:rFonts w:ascii="Calibri" w:hAnsi="Calibri" w:cs="Calibri"/>
        </w:rPr>
        <w:t xml:space="preserve">  € 8</w:t>
      </w:r>
      <w:r>
        <w:rPr>
          <w:rFonts w:ascii="Calibri" w:hAnsi="Calibri" w:cs="Calibri"/>
        </w:rPr>
        <w:t>30</w:t>
      </w:r>
      <w:r w:rsidR="0047351E" w:rsidRPr="00B92F93">
        <w:rPr>
          <w:rFonts w:ascii="Calibri" w:hAnsi="Calibri" w:cs="Calibri"/>
        </w:rPr>
        <w:t>.</w:t>
      </w:r>
      <w:r>
        <w:rPr>
          <w:rFonts w:ascii="Calibri" w:hAnsi="Calibri" w:cs="Calibri"/>
        </w:rPr>
        <w:t>000</w:t>
      </w:r>
      <w:r w:rsidR="0047351E" w:rsidRPr="00B92F93">
        <w:rPr>
          <w:rFonts w:ascii="Calibri" w:hAnsi="Calibri" w:cs="Calibri"/>
        </w:rPr>
        <w:t>,</w:t>
      </w:r>
      <w:r>
        <w:rPr>
          <w:rFonts w:ascii="Calibri" w:hAnsi="Calibri" w:cs="Calibri"/>
        </w:rPr>
        <w:t>00</w:t>
      </w:r>
      <w:r w:rsidR="0047351E" w:rsidRPr="00B92F93">
        <w:rPr>
          <w:rFonts w:ascii="Calibri" w:hAnsi="Calibri" w:cs="Calibri"/>
        </w:rPr>
        <w:t xml:space="preserve">.         </w:t>
      </w:r>
    </w:p>
    <w:p w14:paraId="66836902" w14:textId="53ACC7AF" w:rsidR="00DC69C7" w:rsidRDefault="00DC69C7">
      <w:pPr>
        <w:spacing w:line="276" w:lineRule="auto"/>
      </w:pPr>
    </w:p>
    <w:p w14:paraId="5A604EB6" w14:textId="77777777" w:rsidR="00DC69C7" w:rsidRDefault="00522FB0">
      <w:pPr>
        <w:pStyle w:val="Titolo1"/>
        <w:numPr>
          <w:ilvl w:val="0"/>
          <w:numId w:val="0"/>
        </w:numPr>
        <w:rPr>
          <w:rFonts w:ascii="Calibri" w:hAnsi="Calibri"/>
          <w:szCs w:val="22"/>
        </w:rPr>
      </w:pPr>
      <w:r>
        <w:rPr>
          <w:rFonts w:ascii="Calibri" w:hAnsi="Calibri"/>
          <w:szCs w:val="22"/>
        </w:rPr>
        <w:t>Domande</w:t>
      </w:r>
    </w:p>
    <w:p w14:paraId="3BB885EB" w14:textId="77777777" w:rsidR="00DC69C7" w:rsidRDefault="00522FB0">
      <w:pPr>
        <w:numPr>
          <w:ilvl w:val="0"/>
          <w:numId w:val="5"/>
        </w:numPr>
        <w:spacing w:after="120" w:line="276" w:lineRule="auto"/>
        <w:ind w:left="0" w:firstLine="0"/>
        <w:jc w:val="both"/>
        <w:rPr>
          <w:rFonts w:ascii="Calibri" w:hAnsi="Calibri" w:cs="Arial"/>
          <w:sz w:val="20"/>
          <w:szCs w:val="20"/>
        </w:rPr>
      </w:pPr>
      <w:r>
        <w:rPr>
          <w:rFonts w:ascii="Calibri" w:hAnsi="Calibri" w:cs="Arial"/>
          <w:sz w:val="20"/>
          <w:szCs w:val="20"/>
        </w:rPr>
        <w:t xml:space="preserve">Riportare una breve descrizione dell’azienda, indicando la tipologia (piccola, media, grande), i </w:t>
      </w:r>
      <w:r>
        <w:rPr>
          <w:rFonts w:ascii="Calibri" w:hAnsi="Calibri" w:cs="Arial"/>
          <w:sz w:val="20"/>
          <w:szCs w:val="20"/>
        </w:rPr>
        <w:tab/>
        <w:t xml:space="preserve">settori di attività, il </w:t>
      </w:r>
      <w:r>
        <w:rPr>
          <w:rFonts w:ascii="Calibri" w:hAnsi="Calibri" w:cs="Arial"/>
          <w:i/>
          <w:sz w:val="20"/>
          <w:szCs w:val="20"/>
        </w:rPr>
        <w:t>core business</w:t>
      </w:r>
      <w:r>
        <w:rPr>
          <w:rFonts w:ascii="Calibri" w:hAnsi="Calibri" w:cs="Arial"/>
          <w:sz w:val="20"/>
          <w:szCs w:val="20"/>
        </w:rPr>
        <w:t>,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42025F2" w14:textId="77777777">
        <w:trPr>
          <w:trHeight w:val="1824"/>
        </w:trPr>
        <w:tc>
          <w:tcPr>
            <w:tcW w:w="8494" w:type="dxa"/>
            <w:shd w:val="clear" w:color="auto" w:fill="F2F2F2" w:themeFill="background1" w:themeFillShade="F2"/>
          </w:tcPr>
          <w:p w14:paraId="30F64E21" w14:textId="77777777" w:rsidR="00DC69C7" w:rsidRDefault="00DC69C7">
            <w:pPr>
              <w:jc w:val="both"/>
              <w:rPr>
                <w:rFonts w:asciiTheme="minorHAnsi" w:hAnsiTheme="minorHAnsi" w:cs="Arial"/>
                <w:bCs/>
                <w:sz w:val="20"/>
                <w:szCs w:val="20"/>
              </w:rPr>
            </w:pPr>
          </w:p>
        </w:tc>
      </w:tr>
    </w:tbl>
    <w:p w14:paraId="105CAC94" w14:textId="77777777" w:rsidR="00DC69C7" w:rsidRDefault="00DC69C7">
      <w:pPr>
        <w:spacing w:line="360" w:lineRule="auto"/>
        <w:jc w:val="both"/>
        <w:rPr>
          <w:rFonts w:ascii="Calibri" w:hAnsi="Calibri" w:cs="Arial"/>
          <w:sz w:val="20"/>
          <w:szCs w:val="20"/>
        </w:rPr>
      </w:pPr>
    </w:p>
    <w:p w14:paraId="4E556063" w14:textId="60500482"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 xml:space="preserve">In relazione a quanto compreso nell’oggetto dell’iniziativa </w:t>
      </w:r>
      <w:r w:rsidR="00B92F93">
        <w:rPr>
          <w:rFonts w:ascii="Calibri" w:hAnsi="Calibri" w:cs="Arial"/>
          <w:sz w:val="20"/>
          <w:szCs w:val="20"/>
        </w:rPr>
        <w:t xml:space="preserve">per licenze software, servizi di manutenzione software e servizi professionali Denodo </w:t>
      </w:r>
      <w:r>
        <w:rPr>
          <w:rFonts w:ascii="Calibri" w:hAnsi="Calibri" w:cs="Arial"/>
          <w:sz w:val="20"/>
          <w:szCs w:val="20"/>
        </w:rPr>
        <w:t>indicare qual è il fatturato annuo medio realizzato dall’Azienda nell’ultimo biennio sia nel mercato Italiano che nello specifico mercato</w:t>
      </w:r>
      <w:r w:rsidR="00B92F93">
        <w:rPr>
          <w:rFonts w:ascii="Calibri" w:hAnsi="Calibri" w:cs="Arial"/>
          <w:sz w:val="20"/>
          <w:szCs w:val="20"/>
        </w:rPr>
        <w:t xml:space="preserve">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3B80E7F6" w14:textId="77777777">
        <w:trPr>
          <w:trHeight w:val="1824"/>
        </w:trPr>
        <w:tc>
          <w:tcPr>
            <w:tcW w:w="8494" w:type="dxa"/>
            <w:shd w:val="clear" w:color="auto" w:fill="F2F2F2" w:themeFill="background1" w:themeFillShade="F2"/>
          </w:tcPr>
          <w:p w14:paraId="3C5F9FC4" w14:textId="77777777" w:rsidR="00DC69C7" w:rsidRDefault="00DC69C7">
            <w:pPr>
              <w:jc w:val="both"/>
              <w:rPr>
                <w:rFonts w:asciiTheme="minorHAnsi" w:hAnsiTheme="minorHAnsi" w:cs="Arial"/>
                <w:bCs/>
                <w:sz w:val="20"/>
                <w:szCs w:val="20"/>
              </w:rPr>
            </w:pPr>
          </w:p>
        </w:tc>
      </w:tr>
    </w:tbl>
    <w:p w14:paraId="5B4FA653" w14:textId="77777777" w:rsidR="00DC69C7" w:rsidRDefault="00DC69C7">
      <w:pPr>
        <w:spacing w:line="360" w:lineRule="auto"/>
        <w:jc w:val="both"/>
        <w:rPr>
          <w:rFonts w:ascii="Calibri" w:hAnsi="Calibri" w:cs="Arial"/>
          <w:sz w:val="20"/>
          <w:szCs w:val="20"/>
        </w:rPr>
      </w:pPr>
    </w:p>
    <w:p w14:paraId="19ACB5D1" w14:textId="4127E876"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In relazione a quanto compreso nell’oggetto dell’iniziativa</w:t>
      </w:r>
      <w:r w:rsidR="00B92F93">
        <w:rPr>
          <w:rFonts w:ascii="Calibri" w:hAnsi="Calibri" w:cs="Arial"/>
          <w:sz w:val="20"/>
          <w:szCs w:val="20"/>
        </w:rPr>
        <w:t xml:space="preserve"> per licenze software, servizi di manutenzione software e servizi professionali Denodo</w:t>
      </w:r>
      <w:r>
        <w:rPr>
          <w:rFonts w:ascii="Calibri" w:hAnsi="Calibri" w:cs="Arial"/>
          <w:sz w:val="20"/>
          <w:szCs w:val="20"/>
        </w:rPr>
        <w:t xml:space="preserve">, descrivere le politiche commerciali, (vendita diretta, distributori, retail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388909CA" w14:textId="77777777">
        <w:trPr>
          <w:trHeight w:val="1824"/>
        </w:trPr>
        <w:tc>
          <w:tcPr>
            <w:tcW w:w="8494" w:type="dxa"/>
            <w:shd w:val="clear" w:color="auto" w:fill="F2F2F2" w:themeFill="background1" w:themeFillShade="F2"/>
          </w:tcPr>
          <w:p w14:paraId="11C7C97A" w14:textId="77777777" w:rsidR="00DC69C7" w:rsidRDefault="00DC69C7">
            <w:pPr>
              <w:jc w:val="both"/>
              <w:rPr>
                <w:rFonts w:asciiTheme="minorHAnsi" w:hAnsiTheme="minorHAnsi" w:cs="Arial"/>
                <w:bCs/>
                <w:sz w:val="20"/>
                <w:szCs w:val="20"/>
              </w:rPr>
            </w:pPr>
          </w:p>
        </w:tc>
      </w:tr>
    </w:tbl>
    <w:p w14:paraId="7C495442" w14:textId="77777777" w:rsidR="00DC69C7" w:rsidRDefault="00DC69C7">
      <w:pPr>
        <w:spacing w:line="360" w:lineRule="auto"/>
        <w:jc w:val="both"/>
        <w:rPr>
          <w:rFonts w:ascii="Calibri" w:hAnsi="Calibri" w:cs="Arial"/>
          <w:sz w:val="20"/>
          <w:szCs w:val="20"/>
        </w:rPr>
      </w:pPr>
    </w:p>
    <w:p w14:paraId="24326BED" w14:textId="711FC7A4" w:rsidR="00DC69C7" w:rsidRDefault="00522FB0">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Specificare se</w:t>
      </w:r>
      <w:r w:rsidR="00F267C1">
        <w:rPr>
          <w:rFonts w:ascii="Calibri" w:hAnsi="Calibri" w:cs="Arial"/>
          <w:sz w:val="20"/>
          <w:szCs w:val="20"/>
        </w:rPr>
        <w:t xml:space="preserve"> la fornitura di licenze software Denodo e la relativa manutenzione </w:t>
      </w:r>
      <w:r w:rsidR="00F267C1" w:rsidRPr="00F267C1">
        <w:rPr>
          <w:rFonts w:ascii="Calibri" w:hAnsi="Calibri" w:cs="Arial"/>
          <w:sz w:val="20"/>
          <w:szCs w:val="20"/>
          <w:u w:val="single"/>
        </w:rPr>
        <w:t>in modalità “Unlimited”</w:t>
      </w:r>
      <w:r>
        <w:rPr>
          <w:rFonts w:ascii="Calibri" w:hAnsi="Calibri" w:cs="Arial"/>
          <w:sz w:val="20"/>
          <w:szCs w:val="20"/>
        </w:rPr>
        <w:t>,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2267DD66" w14:textId="77777777">
        <w:trPr>
          <w:trHeight w:val="1824"/>
        </w:trPr>
        <w:tc>
          <w:tcPr>
            <w:tcW w:w="8494" w:type="dxa"/>
            <w:shd w:val="clear" w:color="auto" w:fill="F2F2F2" w:themeFill="background1" w:themeFillShade="F2"/>
          </w:tcPr>
          <w:p w14:paraId="3D6337FE" w14:textId="77777777" w:rsidR="00DC69C7" w:rsidRDefault="00DC69C7">
            <w:pPr>
              <w:jc w:val="both"/>
              <w:rPr>
                <w:rFonts w:asciiTheme="minorHAnsi" w:hAnsiTheme="minorHAnsi" w:cs="Arial"/>
                <w:bCs/>
                <w:sz w:val="20"/>
                <w:szCs w:val="20"/>
              </w:rPr>
            </w:pPr>
          </w:p>
        </w:tc>
      </w:tr>
    </w:tbl>
    <w:p w14:paraId="05A54888" w14:textId="77777777" w:rsidR="00DC69C7" w:rsidRDefault="00DC69C7">
      <w:pPr>
        <w:jc w:val="both"/>
        <w:rPr>
          <w:rFonts w:ascii="Calibri" w:hAnsi="Calibri"/>
          <w:sz w:val="20"/>
          <w:szCs w:val="20"/>
        </w:rPr>
      </w:pPr>
    </w:p>
    <w:p w14:paraId="30DC3EE8" w14:textId="52463E7F" w:rsidR="00DC69C7" w:rsidRDefault="00522FB0">
      <w:pPr>
        <w:pStyle w:val="BodyText21"/>
        <w:numPr>
          <w:ilvl w:val="0"/>
          <w:numId w:val="5"/>
        </w:numPr>
        <w:spacing w:line="276" w:lineRule="auto"/>
        <w:ind w:left="298" w:hangingChars="149" w:hanging="298"/>
        <w:rPr>
          <w:rFonts w:ascii="Calibri" w:hAnsi="Calibri" w:cs="Arial"/>
          <w:sz w:val="20"/>
          <w:szCs w:val="20"/>
        </w:rPr>
      </w:pPr>
      <w:r>
        <w:rPr>
          <w:rFonts w:ascii="Calibri" w:hAnsi="Calibri" w:cs="Arial"/>
          <w:sz w:val="20"/>
          <w:szCs w:val="20"/>
        </w:rPr>
        <w:t>Anche ai fini dell’art. 23, comma 16, penultimo periodo, del D. Lgs. n. 50/2016 (così come modificato dal D. Lgs. 56/2017), si chiede di precisare, con riferimento alle risorse di norma impiegate, da parte della vostra azienda, nell’erogazione di servizi della medesima tipologia di quelli descritti nel presente documento:</w:t>
      </w:r>
    </w:p>
    <w:p w14:paraId="0C661849" w14:textId="77777777" w:rsidR="00DC69C7" w:rsidRDefault="00522FB0" w:rsidP="00F267C1">
      <w:pPr>
        <w:pStyle w:val="Paragrafoelenco"/>
        <w:numPr>
          <w:ilvl w:val="0"/>
          <w:numId w:val="6"/>
        </w:numPr>
        <w:spacing w:line="276" w:lineRule="auto"/>
        <w:ind w:leftChars="118" w:left="297" w:hangingChars="7" w:hanging="14"/>
        <w:jc w:val="both"/>
        <w:rPr>
          <w:rFonts w:ascii="Calibri" w:hAnsi="Calibri" w:cs="Arial"/>
          <w:sz w:val="20"/>
          <w:szCs w:val="20"/>
        </w:rPr>
      </w:pPr>
      <w:r>
        <w:rPr>
          <w:rFonts w:ascii="Calibri" w:hAnsi="Calibri" w:cs="Arial"/>
          <w:sz w:val="20"/>
          <w:szCs w:val="20"/>
        </w:rPr>
        <w:t>il contratto collettivo applicato, specificando il relativo settore merceologico;</w:t>
      </w:r>
    </w:p>
    <w:p w14:paraId="43BE5F5E" w14:textId="77777777" w:rsidR="00DC69C7" w:rsidRDefault="00522FB0" w:rsidP="00F267C1">
      <w:pPr>
        <w:pStyle w:val="Paragrafoelenco"/>
        <w:numPr>
          <w:ilvl w:val="0"/>
          <w:numId w:val="6"/>
        </w:numPr>
        <w:spacing w:line="276" w:lineRule="auto"/>
        <w:ind w:leftChars="118" w:left="297" w:hangingChars="7" w:hanging="14"/>
        <w:jc w:val="both"/>
        <w:rPr>
          <w:rFonts w:ascii="Calibri" w:hAnsi="Calibri" w:cs="Arial"/>
          <w:sz w:val="20"/>
          <w:szCs w:val="20"/>
        </w:rPr>
      </w:pPr>
      <w:r>
        <w:rPr>
          <w:rFonts w:ascii="Calibri" w:hAnsi="Calibri" w:cs="Arial"/>
          <w:sz w:val="20"/>
          <w:szCs w:val="20"/>
        </w:rPr>
        <w:t>il/i livello/i di inquadramento;</w:t>
      </w:r>
    </w:p>
    <w:p w14:paraId="795D717C" w14:textId="77777777" w:rsidR="00DC69C7" w:rsidRDefault="00522FB0" w:rsidP="00F267C1">
      <w:pPr>
        <w:pStyle w:val="Paragrafoelenco"/>
        <w:numPr>
          <w:ilvl w:val="0"/>
          <w:numId w:val="6"/>
        </w:numPr>
        <w:spacing w:line="276" w:lineRule="auto"/>
        <w:ind w:leftChars="118" w:left="297" w:hangingChars="7" w:hanging="14"/>
        <w:jc w:val="both"/>
        <w:rPr>
          <w:rFonts w:ascii="Calibri" w:hAnsi="Calibri" w:cs="Arial"/>
          <w:sz w:val="20"/>
          <w:szCs w:val="20"/>
        </w:rPr>
      </w:pPr>
      <w:r>
        <w:rPr>
          <w:rFonts w:ascii="Calibri" w:hAnsi="Calibri" w:cs="Arial"/>
          <w:sz w:val="20"/>
          <w:szCs w:val="20"/>
        </w:rPr>
        <w:t>l’anzianità di servizio;</w:t>
      </w:r>
    </w:p>
    <w:p w14:paraId="10D7A82C" w14:textId="77777777" w:rsidR="00DC69C7" w:rsidRDefault="00522FB0" w:rsidP="00F267C1">
      <w:pPr>
        <w:pStyle w:val="Paragrafoelenco"/>
        <w:numPr>
          <w:ilvl w:val="0"/>
          <w:numId w:val="6"/>
        </w:numPr>
        <w:spacing w:after="120" w:line="276" w:lineRule="auto"/>
        <w:ind w:leftChars="118" w:left="297" w:hangingChars="7" w:hanging="14"/>
        <w:jc w:val="both"/>
        <w:rPr>
          <w:rFonts w:ascii="Calibri" w:hAnsi="Calibri" w:cs="Arial"/>
          <w:sz w:val="20"/>
          <w:szCs w:val="20"/>
        </w:rPr>
      </w:pPr>
      <w:r>
        <w:rPr>
          <w:rFonts w:ascii="Calibri" w:hAnsi="Calibri" w:cs="Arial"/>
          <w:sz w:val="20"/>
          <w:szCs w:val="20"/>
        </w:rPr>
        <w:t>le retribuzioni medie e/o (per esempio in caso di incarichi di lavoro autonomo a partita IVA) i compensi medi, corrisposti per ciascuna figura professionale.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176C9E3B" w14:textId="77777777">
        <w:trPr>
          <w:trHeight w:val="1106"/>
        </w:trPr>
        <w:tc>
          <w:tcPr>
            <w:tcW w:w="8494" w:type="dxa"/>
            <w:shd w:val="clear" w:color="auto" w:fill="F2F2F2" w:themeFill="background1" w:themeFillShade="F2"/>
          </w:tcPr>
          <w:p w14:paraId="3C5B58DB" w14:textId="77777777" w:rsidR="00DC69C7" w:rsidRDefault="00DC69C7">
            <w:pPr>
              <w:jc w:val="both"/>
              <w:rPr>
                <w:rFonts w:asciiTheme="minorHAnsi" w:hAnsiTheme="minorHAnsi" w:cs="Arial"/>
                <w:bCs/>
                <w:sz w:val="20"/>
                <w:szCs w:val="20"/>
              </w:rPr>
            </w:pPr>
          </w:p>
        </w:tc>
      </w:tr>
    </w:tbl>
    <w:p w14:paraId="3CFEFAA7" w14:textId="77777777" w:rsidR="00DC69C7" w:rsidRDefault="00DC69C7">
      <w:pPr>
        <w:jc w:val="both"/>
        <w:rPr>
          <w:rFonts w:ascii="Calibri" w:hAnsi="Calibri"/>
          <w:sz w:val="20"/>
          <w:szCs w:val="20"/>
        </w:rPr>
      </w:pPr>
    </w:p>
    <w:p w14:paraId="1CE29B82" w14:textId="77777777" w:rsidR="00DC69C7" w:rsidRDefault="00522FB0" w:rsidP="000D1487">
      <w:pPr>
        <w:pStyle w:val="Paragrafoelenco"/>
        <w:numPr>
          <w:ilvl w:val="0"/>
          <w:numId w:val="5"/>
        </w:numPr>
        <w:spacing w:line="276" w:lineRule="auto"/>
        <w:ind w:left="357" w:hanging="357"/>
        <w:jc w:val="both"/>
        <w:rPr>
          <w:rFonts w:ascii="Calibri" w:hAnsi="Calibri" w:cs="Arial"/>
          <w:sz w:val="20"/>
          <w:szCs w:val="20"/>
        </w:rPr>
      </w:pPr>
      <w:r>
        <w:rPr>
          <w:rFonts w:ascii="Calibri" w:hAnsi="Calibri" w:cs="Arial"/>
          <w:sz w:val="20"/>
          <w:szCs w:val="20"/>
        </w:rPr>
        <w:t xml:space="preserve">Si chiede di evidenziare il contenuto innovativo della Vostra offerta in merito alla merceologia oggetto di indagine. Vi invitiamo ad indicare la presenza di nuovi prodotti o nuove soluzioni o nuovi servizi disponibili per eseguire le prestazioni oggetto dell’iniziativa con alto contenuto innovativo e forte impatto in termini di efficacia ed efficienza della soluzione proposta, di vantaggio o riduzione di impatti ambientali o sociali rivolti ai propri dipendenti, ai clienti o alla collettività. </w:t>
      </w:r>
    </w:p>
    <w:p w14:paraId="3C747E9A" w14:textId="77777777" w:rsidR="00DC69C7" w:rsidRDefault="00DC69C7">
      <w:pPr>
        <w:pStyle w:val="Paragrafoelenco"/>
        <w:ind w:left="360"/>
        <w:rPr>
          <w:rFonts w:ascii="Calibri" w:hAnsi="Calibri"/>
          <w:bCs/>
          <w:color w:val="0070C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46B219E4" w14:textId="77777777">
        <w:trPr>
          <w:trHeight w:val="1106"/>
        </w:trPr>
        <w:tc>
          <w:tcPr>
            <w:tcW w:w="8494" w:type="dxa"/>
            <w:shd w:val="clear" w:color="auto" w:fill="F2F2F2" w:themeFill="background1" w:themeFillShade="F2"/>
          </w:tcPr>
          <w:p w14:paraId="5C29B282" w14:textId="77777777" w:rsidR="00DC69C7" w:rsidRDefault="00DC69C7">
            <w:pPr>
              <w:jc w:val="both"/>
              <w:rPr>
                <w:rFonts w:asciiTheme="minorHAnsi" w:hAnsiTheme="minorHAnsi" w:cs="Arial"/>
                <w:bCs/>
                <w:sz w:val="20"/>
                <w:szCs w:val="20"/>
              </w:rPr>
            </w:pPr>
          </w:p>
        </w:tc>
      </w:tr>
    </w:tbl>
    <w:p w14:paraId="3998128D" w14:textId="77777777" w:rsidR="00DC69C7" w:rsidRDefault="00DC69C7">
      <w:pPr>
        <w:rPr>
          <w:rFonts w:ascii="Calibri" w:hAnsi="Calibri"/>
          <w:bCs/>
          <w:color w:val="0070C0"/>
          <w:sz w:val="20"/>
          <w:szCs w:val="20"/>
        </w:rPr>
      </w:pPr>
    </w:p>
    <w:p w14:paraId="122F70DC" w14:textId="77777777" w:rsidR="00DC69C7" w:rsidRDefault="00DC69C7">
      <w:pPr>
        <w:jc w:val="both"/>
        <w:rPr>
          <w:rFonts w:ascii="Calibri" w:hAnsi="Calibri"/>
          <w:sz w:val="20"/>
          <w:szCs w:val="20"/>
        </w:rPr>
      </w:pPr>
    </w:p>
    <w:p w14:paraId="3A4A524C" w14:textId="48873F0A" w:rsidR="00F267C1" w:rsidRPr="00F267C1" w:rsidRDefault="00F267C1" w:rsidP="0073192E">
      <w:pPr>
        <w:pStyle w:val="Paragrafoelenco"/>
        <w:numPr>
          <w:ilvl w:val="0"/>
          <w:numId w:val="5"/>
        </w:numPr>
        <w:spacing w:line="276" w:lineRule="auto"/>
        <w:ind w:left="357" w:hanging="357"/>
        <w:jc w:val="both"/>
        <w:rPr>
          <w:rFonts w:ascii="Calibri" w:hAnsi="Calibri" w:cs="Arial"/>
          <w:sz w:val="20"/>
          <w:szCs w:val="20"/>
        </w:rPr>
      </w:pPr>
      <w:r w:rsidRPr="00F267C1">
        <w:rPr>
          <w:rFonts w:ascii="Calibri" w:hAnsi="Calibri" w:cs="Arial"/>
          <w:sz w:val="20"/>
          <w:szCs w:val="20"/>
        </w:rPr>
        <w:t xml:space="preserve">Descrivere eventuali prassi commerciali o pratiche di sconti riservati alla Pubblica Amministrazione Centrale applicabili alle diverse componenti dell’acquisizione di prodotti e servizi Denodo in oggetto. </w:t>
      </w:r>
    </w:p>
    <w:p w14:paraId="504401E7" w14:textId="77777777" w:rsidR="00F267C1" w:rsidRDefault="00F267C1" w:rsidP="00F267C1">
      <w:pPr>
        <w:pStyle w:val="Paragrafoelenco"/>
        <w:ind w:left="360"/>
        <w:rPr>
          <w:rFonts w:ascii="Calibri" w:hAnsi="Calibri"/>
          <w:bCs/>
          <w:color w:val="0070C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67C1" w14:paraId="0230B143" w14:textId="77777777" w:rsidTr="001B0832">
        <w:trPr>
          <w:trHeight w:val="1106"/>
        </w:trPr>
        <w:tc>
          <w:tcPr>
            <w:tcW w:w="8494" w:type="dxa"/>
            <w:shd w:val="clear" w:color="auto" w:fill="F2F2F2" w:themeFill="background1" w:themeFillShade="F2"/>
          </w:tcPr>
          <w:p w14:paraId="5C09E205" w14:textId="77777777" w:rsidR="00F267C1" w:rsidRDefault="00F267C1" w:rsidP="001B0832">
            <w:pPr>
              <w:jc w:val="both"/>
              <w:rPr>
                <w:rFonts w:asciiTheme="minorHAnsi" w:hAnsiTheme="minorHAnsi" w:cs="Arial"/>
                <w:bCs/>
                <w:sz w:val="20"/>
                <w:szCs w:val="20"/>
              </w:rPr>
            </w:pPr>
          </w:p>
        </w:tc>
      </w:tr>
    </w:tbl>
    <w:p w14:paraId="49E9849D" w14:textId="77777777" w:rsidR="00F267C1" w:rsidRDefault="00F267C1">
      <w:pPr>
        <w:spacing w:line="276" w:lineRule="auto"/>
        <w:jc w:val="both"/>
        <w:rPr>
          <w:rFonts w:asciiTheme="minorHAnsi" w:hAnsiTheme="minorHAnsi" w:cs="Arial"/>
          <w:bCs/>
          <w:sz w:val="20"/>
          <w:szCs w:val="20"/>
        </w:rPr>
      </w:pPr>
    </w:p>
    <w:p w14:paraId="41096BF5" w14:textId="0A67C47C" w:rsidR="00DC69C7" w:rsidRDefault="00522FB0">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14:paraId="217F6D26" w14:textId="77777777" w:rsidR="00DC69C7" w:rsidRDefault="00DC69C7">
      <w:pPr>
        <w:ind w:left="284"/>
        <w:jc w:val="both"/>
        <w:rPr>
          <w:rFonts w:ascii="Trebuchet MS" w:hAnsi="Trebuchet MS" w:cs="Arial"/>
          <w:i/>
          <w:color w:val="0000FF"/>
          <w:sz w:val="20"/>
          <w:szCs w:val="20"/>
        </w:rPr>
      </w:pPr>
    </w:p>
    <w:p w14:paraId="308B07CC" w14:textId="77777777" w:rsidR="00DC69C7" w:rsidRDefault="00DC69C7">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DC69C7" w14:paraId="6557E384"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0B6F167" w14:textId="77777777" w:rsidR="00DC69C7" w:rsidRDefault="00522FB0">
            <w:pPr>
              <w:ind w:left="284"/>
              <w:jc w:val="center"/>
              <w:rPr>
                <w:rFonts w:ascii="Trebuchet MS" w:hAnsi="Trebuchet MS"/>
                <w:b/>
                <w:sz w:val="22"/>
                <w:szCs w:val="22"/>
              </w:rPr>
            </w:pPr>
            <w:r>
              <w:rPr>
                <w:rFonts w:asciiTheme="minorHAnsi" w:hAnsiTheme="minorHAnsi" w:cs="Arial"/>
                <w:b/>
                <w:bCs/>
                <w:sz w:val="20"/>
                <w:szCs w:val="20"/>
              </w:rPr>
              <w:t>Firma operatore economico</w:t>
            </w:r>
          </w:p>
        </w:tc>
      </w:tr>
      <w:tr w:rsidR="00DC69C7" w14:paraId="24E7B758" w14:textId="77777777">
        <w:tc>
          <w:tcPr>
            <w:tcW w:w="2822" w:type="dxa"/>
            <w:tcBorders>
              <w:top w:val="single" w:sz="4" w:space="0" w:color="FFFFFF" w:themeColor="background1"/>
            </w:tcBorders>
            <w:shd w:val="clear" w:color="auto" w:fill="auto"/>
          </w:tcPr>
          <w:p w14:paraId="77C03CC1" w14:textId="77777777" w:rsidR="00DC69C7" w:rsidRDefault="00522FB0">
            <w:pPr>
              <w:ind w:left="284"/>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DC69C7" w14:paraId="77B8106F" w14:textId="77777777">
        <w:trPr>
          <w:trHeight w:val="413"/>
        </w:trPr>
        <w:tc>
          <w:tcPr>
            <w:tcW w:w="2822" w:type="dxa"/>
            <w:shd w:val="clear" w:color="auto" w:fill="auto"/>
          </w:tcPr>
          <w:p w14:paraId="68716EED" w14:textId="77777777" w:rsidR="00DC69C7" w:rsidRDefault="00DC69C7">
            <w:pPr>
              <w:ind w:left="284"/>
              <w:jc w:val="both"/>
              <w:rPr>
                <w:rFonts w:ascii="Trebuchet MS" w:hAnsi="Trebuchet MS" w:cs="Arial"/>
                <w:bCs/>
                <w:i/>
                <w:sz w:val="20"/>
                <w:szCs w:val="20"/>
                <w:highlight w:val="yellow"/>
              </w:rPr>
            </w:pPr>
          </w:p>
          <w:p w14:paraId="62B970A2" w14:textId="77777777" w:rsidR="00DC69C7" w:rsidRDefault="00DC69C7">
            <w:pPr>
              <w:ind w:left="284"/>
              <w:jc w:val="both"/>
              <w:rPr>
                <w:rFonts w:ascii="Trebuchet MS" w:hAnsi="Trebuchet MS" w:cs="Arial"/>
                <w:bCs/>
                <w:i/>
                <w:sz w:val="20"/>
                <w:szCs w:val="20"/>
                <w:highlight w:val="yellow"/>
              </w:rPr>
            </w:pPr>
          </w:p>
          <w:p w14:paraId="7F22DE53" w14:textId="77777777" w:rsidR="00DC69C7" w:rsidRDefault="00522FB0">
            <w:pPr>
              <w:ind w:left="284"/>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14:paraId="6B5B5CF2" w14:textId="77777777" w:rsidR="00DC69C7" w:rsidRDefault="00DC69C7">
      <w:pPr>
        <w:jc w:val="both"/>
        <w:rPr>
          <w:rFonts w:ascii="Calibri" w:hAnsi="Calibri"/>
          <w:sz w:val="20"/>
          <w:szCs w:val="20"/>
        </w:rPr>
      </w:pPr>
    </w:p>
    <w:sectPr w:rsidR="00DC69C7">
      <w:headerReference w:type="even" r:id="rId11"/>
      <w:headerReference w:type="default" r:id="rId12"/>
      <w:footerReference w:type="even" r:id="rId13"/>
      <w:footerReference w:type="default" r:id="rId14"/>
      <w:headerReference w:type="first" r:id="rId15"/>
      <w:footerReference w:type="first" r:id="rId16"/>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3B9BE" w14:textId="77777777" w:rsidR="00AB4AB2" w:rsidRDefault="00AB4AB2">
      <w:r>
        <w:separator/>
      </w:r>
    </w:p>
  </w:endnote>
  <w:endnote w:type="continuationSeparator" w:id="0">
    <w:p w14:paraId="40EE30DF" w14:textId="77777777" w:rsidR="00AB4AB2" w:rsidRDefault="00AB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EA0ED" w14:textId="77777777"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4F70940A" w14:textId="77777777"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63CC" w14:textId="77777777" w:rsidR="00C6388A" w:rsidRDefault="00522FB0">
    <w:pPr>
      <w:pStyle w:val="Pidipagina"/>
      <w:pBdr>
        <w:top w:val="single" w:sz="4" w:space="1" w:color="auto"/>
      </w:pBdr>
      <w:rPr>
        <w:rFonts w:asciiTheme="minorHAnsi" w:hAnsiTheme="minorHAnsi"/>
        <w:sz w:val="16"/>
        <w:szCs w:val="16"/>
      </w:rPr>
    </w:pPr>
    <w:r>
      <w:rPr>
        <w:rFonts w:ascii="Calibri" w:hAnsi="Calibri"/>
        <w:iCs/>
        <w:sz w:val="16"/>
        <w:szCs w:val="16"/>
      </w:rPr>
      <w:t xml:space="preserve">Consip S.p.A. - </w:t>
    </w: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1FC27EA1" wp14:editId="0380BA56">
              <wp:simplePos x="0" y="0"/>
              <wp:positionH relativeFrom="column">
                <wp:posOffset>4709160</wp:posOffset>
              </wp:positionH>
              <wp:positionV relativeFrom="paragraph">
                <wp:posOffset>22860</wp:posOffset>
              </wp:positionV>
              <wp:extent cx="693420" cy="274320"/>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6B558D18" w14:textId="068085E6"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E052B5">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E052B5">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4C12B1A0" w14:textId="77777777" w:rsidR="00DC69C7" w:rsidRDefault="00DC6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C27EA1" id="_x0000_t202" coordsize="21600,21600" o:spt="202" path="m,l,21600r21600,l21600,xe">
              <v:stroke joinstyle="miter"/>
              <v:path gradientshapeok="t" o:connecttype="rect"/>
            </v:shapetype>
            <v:shape id="Casella di testo 3" o:spid="_x0000_s1026" type="#_x0000_t202" style="position:absolute;margin-left:370.8pt;margin-top:1.8pt;width:54.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" stroked="f">
              <v:textbox>
                <w:txbxContent>
                  <w:p w14:paraId="6B558D18" w14:textId="068085E6" w:rsidR="00DC69C7" w:rsidRDefault="00522FB0">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E052B5">
                      <w:rPr>
                        <w:rFonts w:ascii="Calibri" w:hAnsi="Calibri"/>
                        <w:iCs/>
                        <w:noProof/>
                        <w:sz w:val="16"/>
                        <w:szCs w:val="16"/>
                      </w:rPr>
                      <w:t>2</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E052B5">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14:paraId="4C12B1A0" w14:textId="77777777" w:rsidR="00DC69C7" w:rsidRDefault="00DC69C7"/>
                </w:txbxContent>
              </v:textbox>
            </v:shape>
          </w:pict>
        </mc:Fallback>
      </mc:AlternateContent>
    </w:r>
    <w:r>
      <w:rPr>
        <w:rFonts w:asciiTheme="minorHAnsi" w:hAnsiTheme="minorHAnsi"/>
        <w:sz w:val="16"/>
        <w:szCs w:val="16"/>
      </w:rPr>
      <w:t xml:space="preserve">Consultazione di mercato </w:t>
    </w:r>
    <w:r w:rsidRPr="00C6388A">
      <w:rPr>
        <w:rFonts w:asciiTheme="minorHAnsi" w:hAnsiTheme="minorHAnsi" w:cstheme="minorHAnsi"/>
        <w:sz w:val="16"/>
        <w:szCs w:val="16"/>
      </w:rPr>
      <w:t>pe</w:t>
    </w:r>
    <w:r w:rsidR="00C6388A" w:rsidRPr="00C6388A">
      <w:rPr>
        <w:rFonts w:asciiTheme="minorHAnsi" w:hAnsiTheme="minorHAnsi" w:cstheme="minorHAnsi"/>
        <w:sz w:val="16"/>
        <w:szCs w:val="16"/>
      </w:rPr>
      <w:t>r l’acquisizione</w:t>
    </w:r>
    <w:r w:rsidR="00C6388A" w:rsidRPr="00C6388A">
      <w:rPr>
        <w:rFonts w:asciiTheme="minorHAnsi" w:hAnsiTheme="minorHAnsi"/>
        <w:sz w:val="16"/>
        <w:szCs w:val="16"/>
      </w:rPr>
      <w:t xml:space="preserve"> di un prodotto s</w:t>
    </w:r>
    <w:r w:rsidR="00C6388A">
      <w:rPr>
        <w:rFonts w:asciiTheme="minorHAnsi" w:hAnsiTheme="minorHAnsi"/>
        <w:sz w:val="16"/>
        <w:szCs w:val="16"/>
      </w:rPr>
      <w:t xml:space="preserve">oftware </w:t>
    </w:r>
    <w:r w:rsidR="00C6388A" w:rsidRPr="00C6388A">
      <w:rPr>
        <w:rFonts w:asciiTheme="minorHAnsi" w:hAnsiTheme="minorHAnsi"/>
        <w:sz w:val="16"/>
        <w:szCs w:val="16"/>
      </w:rPr>
      <w:t xml:space="preserve">di </w:t>
    </w:r>
    <w:r w:rsidR="00C6388A">
      <w:rPr>
        <w:rFonts w:asciiTheme="minorHAnsi" w:hAnsiTheme="minorHAnsi"/>
        <w:sz w:val="16"/>
        <w:szCs w:val="16"/>
      </w:rPr>
      <w:t>D</w:t>
    </w:r>
    <w:r w:rsidR="00C6388A" w:rsidRPr="00C6388A">
      <w:rPr>
        <w:rFonts w:asciiTheme="minorHAnsi" w:hAnsiTheme="minorHAnsi"/>
        <w:sz w:val="16"/>
        <w:szCs w:val="16"/>
      </w:rPr>
      <w:t xml:space="preserve">ata </w:t>
    </w:r>
    <w:r w:rsidR="00C6388A">
      <w:rPr>
        <w:rFonts w:asciiTheme="minorHAnsi" w:hAnsiTheme="minorHAnsi"/>
        <w:sz w:val="16"/>
        <w:szCs w:val="16"/>
      </w:rPr>
      <w:t>V</w:t>
    </w:r>
    <w:r w:rsidR="00C6388A" w:rsidRPr="00C6388A">
      <w:rPr>
        <w:rFonts w:asciiTheme="minorHAnsi" w:hAnsiTheme="minorHAnsi"/>
        <w:sz w:val="16"/>
        <w:szCs w:val="16"/>
      </w:rPr>
      <w:t xml:space="preserve">irtualization </w:t>
    </w:r>
  </w:p>
  <w:p w14:paraId="7C1070E2" w14:textId="77777777" w:rsidR="00DC69C7" w:rsidRDefault="00C6388A">
    <w:pPr>
      <w:pStyle w:val="Pidipagina"/>
      <w:pBdr>
        <w:top w:val="single" w:sz="4" w:space="1" w:color="auto"/>
      </w:pBdr>
      <w:rPr>
        <w:rFonts w:asciiTheme="minorHAnsi" w:hAnsiTheme="minorHAnsi"/>
        <w:i/>
        <w:color w:val="FF0000"/>
        <w:sz w:val="16"/>
        <w:szCs w:val="16"/>
      </w:rPr>
    </w:pPr>
    <w:r w:rsidRPr="00C6388A">
      <w:rPr>
        <w:rFonts w:asciiTheme="minorHAnsi" w:hAnsiTheme="minorHAnsi"/>
        <w:sz w:val="16"/>
        <w:szCs w:val="16"/>
      </w:rPr>
      <w:t>(</w:t>
    </w:r>
    <w:r>
      <w:rPr>
        <w:rFonts w:asciiTheme="minorHAnsi" w:hAnsiTheme="minorHAnsi"/>
        <w:sz w:val="16"/>
        <w:szCs w:val="16"/>
      </w:rPr>
      <w:t>D</w:t>
    </w:r>
    <w:r w:rsidRPr="00C6388A">
      <w:rPr>
        <w:rFonts w:asciiTheme="minorHAnsi" w:hAnsiTheme="minorHAnsi"/>
        <w:sz w:val="16"/>
        <w:szCs w:val="16"/>
      </w:rPr>
      <w:t>eno</w:t>
    </w:r>
    <w:r w:rsidR="00D56DC1">
      <w:rPr>
        <w:rFonts w:asciiTheme="minorHAnsi" w:hAnsiTheme="minorHAnsi"/>
        <w:sz w:val="16"/>
        <w:szCs w:val="16"/>
      </w:rPr>
      <w:t>d</w:t>
    </w:r>
    <w:r w:rsidRPr="00C6388A">
      <w:rPr>
        <w:rFonts w:asciiTheme="minorHAnsi" w:hAnsiTheme="minorHAnsi"/>
        <w:sz w:val="16"/>
        <w:szCs w:val="16"/>
      </w:rPr>
      <w:t xml:space="preserve">o) per </w:t>
    </w:r>
    <w:r>
      <w:rPr>
        <w:rFonts w:asciiTheme="minorHAnsi" w:hAnsiTheme="minorHAnsi"/>
        <w:sz w:val="16"/>
        <w:szCs w:val="16"/>
      </w:rPr>
      <w:t>Sogei</w:t>
    </w:r>
    <w:r w:rsidRPr="00C6388A">
      <w:rPr>
        <w:rFonts w:asciiTheme="minorHAnsi" w:hAnsiTheme="minorHAnsi"/>
        <w:sz w:val="16"/>
        <w:szCs w:val="16"/>
      </w:rPr>
      <w:t xml:space="preserve"> – </w:t>
    </w:r>
    <w:r>
      <w:rPr>
        <w:rFonts w:asciiTheme="minorHAnsi" w:hAnsiTheme="minorHAnsi"/>
        <w:sz w:val="16"/>
        <w:szCs w:val="16"/>
      </w:rPr>
      <w:t>ID</w:t>
    </w:r>
    <w:r w:rsidRPr="00C6388A">
      <w:rPr>
        <w:rFonts w:asciiTheme="minorHAnsi" w:hAnsiTheme="minorHAnsi"/>
        <w:sz w:val="16"/>
        <w:szCs w:val="16"/>
      </w:rPr>
      <w:t xml:space="preserve"> 2423</w:t>
    </w:r>
    <w:r w:rsidR="00522FB0">
      <w:rPr>
        <w:rFonts w:asciiTheme="minorHAnsi" w:hAnsiTheme="minorHAnsi"/>
        <w:sz w:val="16"/>
        <w:szCs w:val="16"/>
      </w:rPr>
      <w:t xml:space="preserve"> </w:t>
    </w:r>
  </w:p>
  <w:p w14:paraId="1DC77DF9"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Ver. 1.</w:t>
    </w:r>
    <w:r w:rsidR="00001077">
      <w:rPr>
        <w:rFonts w:asciiTheme="minorHAnsi" w:hAnsiTheme="minorHAnsi"/>
        <w:iCs/>
        <w:color w:val="808080" w:themeColor="background1" w:themeShade="80"/>
        <w:sz w:val="16"/>
        <w:szCs w:val="16"/>
      </w:rPr>
      <w:t>1</w:t>
    </w:r>
    <w:r>
      <w:rPr>
        <w:rFonts w:asciiTheme="minorHAnsi" w:hAnsiTheme="minorHAnsi"/>
        <w:iCs/>
        <w:color w:val="808080" w:themeColor="background1" w:themeShade="80"/>
        <w:sz w:val="16"/>
        <w:szCs w:val="16"/>
      </w:rPr>
      <w:t xml:space="preserve"> - Data Aggiornamento: </w:t>
    </w:r>
    <w:r w:rsidR="00001077">
      <w:rPr>
        <w:rFonts w:asciiTheme="minorHAnsi" w:hAnsiTheme="minorHAnsi"/>
        <w:iCs/>
        <w:color w:val="808080" w:themeColor="background1" w:themeShade="80"/>
        <w:sz w:val="16"/>
        <w:szCs w:val="16"/>
      </w:rPr>
      <w:t>29</w:t>
    </w:r>
    <w:r>
      <w:rPr>
        <w:rFonts w:asciiTheme="minorHAnsi" w:hAnsiTheme="minorHAnsi"/>
        <w:iCs/>
        <w:color w:val="808080" w:themeColor="background1" w:themeShade="80"/>
        <w:sz w:val="16"/>
        <w:szCs w:val="16"/>
      </w:rPr>
      <w:t>/0</w:t>
    </w:r>
    <w:r w:rsidR="00001077">
      <w:rPr>
        <w:rFonts w:asciiTheme="minorHAnsi" w:hAnsiTheme="minorHAnsi"/>
        <w:iCs/>
        <w:color w:val="808080" w:themeColor="background1" w:themeShade="80"/>
        <w:sz w:val="16"/>
        <w:szCs w:val="16"/>
      </w:rPr>
      <w:t>3</w:t>
    </w:r>
    <w:r>
      <w:rPr>
        <w:rFonts w:asciiTheme="minorHAnsi" w:hAnsiTheme="minorHAnsi"/>
        <w:iCs/>
        <w:color w:val="808080" w:themeColor="background1" w:themeShade="80"/>
        <w:sz w:val="16"/>
        <w:szCs w:val="16"/>
      </w:rPr>
      <w:t>/20</w:t>
    </w:r>
    <w:r w:rsidR="00001077">
      <w:rPr>
        <w:rFonts w:asciiTheme="minorHAnsi" w:hAnsiTheme="minorHAnsi"/>
        <w:iCs/>
        <w:color w:val="808080" w:themeColor="background1" w:themeShade="80"/>
        <w:sz w:val="16"/>
        <w:szCs w:val="16"/>
      </w:rPr>
      <w:t>21</w:t>
    </w:r>
  </w:p>
  <w:p w14:paraId="09387448"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55D191D2"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63D410CF" w14:textId="77777777" w:rsidR="00DC69C7" w:rsidRDefault="00DC69C7">
    <w:pPr>
      <w:pStyle w:val="Pidipagina"/>
      <w:ind w:right="360"/>
      <w:jc w:val="both"/>
      <w:rPr>
        <w:rFonts w:ascii="Calibri" w:hAnsi="Calibri" w:cs="Arial"/>
        <w:sz w:val="16"/>
        <w:szCs w:val="16"/>
      </w:rPr>
    </w:pPr>
  </w:p>
  <w:p w14:paraId="5995C823" w14:textId="77777777"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F1079" w14:textId="77777777" w:rsidR="00DC69C7" w:rsidRDefault="00522FB0">
    <w:pPr>
      <w:pStyle w:val="Pidipagina"/>
      <w:pBdr>
        <w:top w:val="single" w:sz="4" w:space="1" w:color="auto"/>
      </w:pBdr>
      <w:spacing w:line="276" w:lineRule="auto"/>
      <w:rPr>
        <w:rFonts w:ascii="Calibri" w:hAnsi="Calibri"/>
        <w:b/>
        <w:color w:val="808080"/>
        <w:sz w:val="16"/>
        <w:szCs w:val="16"/>
      </w:rPr>
    </w:pPr>
    <w:r>
      <w:rPr>
        <w:rFonts w:ascii="Calibri" w:hAnsi="Calibri"/>
        <w:b/>
        <w:color w:val="808080"/>
        <w:sz w:val="16"/>
        <w:szCs w:val="16"/>
      </w:rPr>
      <w:t>Consip S.p.A. a socio unico</w:t>
    </w:r>
  </w:p>
  <w:p w14:paraId="7A17E6EB"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14:paraId="0202B40B"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14:paraId="3CC1C869"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Capitale Sociale € 5.200.000,00 i.v. C.F. e P.IVA 05359681003</w:t>
    </w:r>
  </w:p>
  <w:p w14:paraId="713249BF" w14:textId="77777777" w:rsidR="00DC69C7" w:rsidRDefault="00522FB0">
    <w:pPr>
      <w:pStyle w:val="Pidipagina"/>
      <w:spacing w:line="276" w:lineRule="auto"/>
      <w:rPr>
        <w:rFonts w:ascii="Calibri" w:hAnsi="Calibri"/>
        <w:color w:val="808080"/>
        <w:sz w:val="16"/>
        <w:szCs w:val="16"/>
      </w:rPr>
    </w:pPr>
    <w:r>
      <w:rPr>
        <w:rFonts w:ascii="Calibri" w:hAnsi="Calibri"/>
        <w:color w:val="808080"/>
        <w:sz w:val="16"/>
        <w:szCs w:val="16"/>
      </w:rPr>
      <w:t>Iscr.Reg.Imp.c/o C.I.I.A. Roma 05359681003 Iscr.R.E.A.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49ED9" w14:textId="77777777" w:rsidR="00AB4AB2" w:rsidRDefault="00AB4AB2">
      <w:r>
        <w:separator/>
      </w:r>
    </w:p>
  </w:footnote>
  <w:footnote w:type="continuationSeparator" w:id="0">
    <w:p w14:paraId="65009D8A" w14:textId="77777777" w:rsidR="00AB4AB2" w:rsidRDefault="00AB4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F3338" w14:textId="77777777" w:rsidR="00DC69C7" w:rsidRDefault="00522FB0">
    <w:pPr>
      <w:pStyle w:val="Intestazione"/>
    </w:pPr>
    <w:r>
      <w:rPr>
        <w:noProof/>
      </w:rPr>
      <w:drawing>
        <wp:anchor distT="0" distB="0" distL="114300" distR="114300" simplePos="0" relativeHeight="251654144" behindDoc="1" locked="0" layoutInCell="1" allowOverlap="1" wp14:anchorId="778D3D87" wp14:editId="007E6466">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01FFB" w14:textId="77777777" w:rsidR="00DC69C7" w:rsidRDefault="00522FB0">
    <w:pPr>
      <w:pStyle w:val="Intestazione"/>
    </w:pPr>
    <w:r>
      <w:rPr>
        <w:noProof/>
      </w:rPr>
      <w:drawing>
        <wp:anchor distT="0" distB="0" distL="114300" distR="114300" simplePos="0" relativeHeight="251656192" behindDoc="1" locked="0" layoutInCell="1" allowOverlap="1" wp14:anchorId="0BDE5661" wp14:editId="6BA478FD">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EF19" w14:textId="77777777" w:rsidR="00DC69C7" w:rsidRDefault="00522FB0">
    <w:pPr>
      <w:pStyle w:val="Intestazione"/>
    </w:pPr>
    <w:r>
      <w:rPr>
        <w:noProof/>
      </w:rPr>
      <w:drawing>
        <wp:anchor distT="0" distB="0" distL="114300" distR="114300" simplePos="0" relativeHeight="251655168" behindDoc="1" locked="0" layoutInCell="1" allowOverlap="1" wp14:anchorId="7C793288" wp14:editId="50947B93">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37E2"/>
    <w:multiLevelType w:val="hybridMultilevel"/>
    <w:tmpl w:val="29180500"/>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24421FEF"/>
    <w:multiLevelType w:val="hybridMultilevel"/>
    <w:tmpl w:val="8842B92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30B7124E"/>
    <w:multiLevelType w:val="hybridMultilevel"/>
    <w:tmpl w:val="DEF0264E"/>
    <w:lvl w:ilvl="0" w:tplc="04100001">
      <w:start w:val="1"/>
      <w:numFmt w:val="bullet"/>
      <w:lvlText w:val=""/>
      <w:lvlJc w:val="left"/>
      <w:pPr>
        <w:ind w:left="502" w:hanging="360"/>
      </w:pPr>
      <w:rPr>
        <w:rFonts w:ascii="Symbol" w:hAnsi="Symbol"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 w15:restartNumberingAfterBreak="0">
    <w:nsid w:val="30C06BF2"/>
    <w:multiLevelType w:val="hybridMultilevel"/>
    <w:tmpl w:val="15385D5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8AA6FDB"/>
    <w:multiLevelType w:val="hybridMultilevel"/>
    <w:tmpl w:val="CAC22F6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556A1094"/>
    <w:multiLevelType w:val="hybridMultilevel"/>
    <w:tmpl w:val="40405376"/>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BC63B8"/>
    <w:multiLevelType w:val="hybridMultilevel"/>
    <w:tmpl w:val="ADC28F32"/>
    <w:lvl w:ilvl="0" w:tplc="04100001">
      <w:start w:val="1"/>
      <w:numFmt w:val="bullet"/>
      <w:lvlText w:val=""/>
      <w:lvlJc w:val="left"/>
      <w:pPr>
        <w:ind w:left="1514" w:hanging="360"/>
      </w:pPr>
      <w:rPr>
        <w:rFonts w:ascii="Symbol" w:hAnsi="Symbol" w:hint="default"/>
      </w:rPr>
    </w:lvl>
    <w:lvl w:ilvl="1" w:tplc="04100003" w:tentative="1">
      <w:start w:val="1"/>
      <w:numFmt w:val="bullet"/>
      <w:lvlText w:val="o"/>
      <w:lvlJc w:val="left"/>
      <w:pPr>
        <w:ind w:left="2234" w:hanging="360"/>
      </w:pPr>
      <w:rPr>
        <w:rFonts w:ascii="Courier New" w:hAnsi="Courier New" w:cs="Courier New" w:hint="default"/>
      </w:rPr>
    </w:lvl>
    <w:lvl w:ilvl="2" w:tplc="04100005" w:tentative="1">
      <w:start w:val="1"/>
      <w:numFmt w:val="bullet"/>
      <w:lvlText w:val=""/>
      <w:lvlJc w:val="left"/>
      <w:pPr>
        <w:ind w:left="2954" w:hanging="360"/>
      </w:pPr>
      <w:rPr>
        <w:rFonts w:ascii="Wingdings" w:hAnsi="Wingdings" w:hint="default"/>
      </w:rPr>
    </w:lvl>
    <w:lvl w:ilvl="3" w:tplc="04100001" w:tentative="1">
      <w:start w:val="1"/>
      <w:numFmt w:val="bullet"/>
      <w:lvlText w:val=""/>
      <w:lvlJc w:val="left"/>
      <w:pPr>
        <w:ind w:left="3674" w:hanging="360"/>
      </w:pPr>
      <w:rPr>
        <w:rFonts w:ascii="Symbol" w:hAnsi="Symbol" w:hint="default"/>
      </w:rPr>
    </w:lvl>
    <w:lvl w:ilvl="4" w:tplc="04100003" w:tentative="1">
      <w:start w:val="1"/>
      <w:numFmt w:val="bullet"/>
      <w:lvlText w:val="o"/>
      <w:lvlJc w:val="left"/>
      <w:pPr>
        <w:ind w:left="4394" w:hanging="360"/>
      </w:pPr>
      <w:rPr>
        <w:rFonts w:ascii="Courier New" w:hAnsi="Courier New" w:cs="Courier New" w:hint="default"/>
      </w:rPr>
    </w:lvl>
    <w:lvl w:ilvl="5" w:tplc="04100005" w:tentative="1">
      <w:start w:val="1"/>
      <w:numFmt w:val="bullet"/>
      <w:lvlText w:val=""/>
      <w:lvlJc w:val="left"/>
      <w:pPr>
        <w:ind w:left="5114" w:hanging="360"/>
      </w:pPr>
      <w:rPr>
        <w:rFonts w:ascii="Wingdings" w:hAnsi="Wingdings" w:hint="default"/>
      </w:rPr>
    </w:lvl>
    <w:lvl w:ilvl="6" w:tplc="04100001" w:tentative="1">
      <w:start w:val="1"/>
      <w:numFmt w:val="bullet"/>
      <w:lvlText w:val=""/>
      <w:lvlJc w:val="left"/>
      <w:pPr>
        <w:ind w:left="5834" w:hanging="360"/>
      </w:pPr>
      <w:rPr>
        <w:rFonts w:ascii="Symbol" w:hAnsi="Symbol" w:hint="default"/>
      </w:rPr>
    </w:lvl>
    <w:lvl w:ilvl="7" w:tplc="04100003" w:tentative="1">
      <w:start w:val="1"/>
      <w:numFmt w:val="bullet"/>
      <w:lvlText w:val="o"/>
      <w:lvlJc w:val="left"/>
      <w:pPr>
        <w:ind w:left="6554" w:hanging="360"/>
      </w:pPr>
      <w:rPr>
        <w:rFonts w:ascii="Courier New" w:hAnsi="Courier New" w:cs="Courier New" w:hint="default"/>
      </w:rPr>
    </w:lvl>
    <w:lvl w:ilvl="8" w:tplc="04100005" w:tentative="1">
      <w:start w:val="1"/>
      <w:numFmt w:val="bullet"/>
      <w:lvlText w:val=""/>
      <w:lvlJc w:val="left"/>
      <w:pPr>
        <w:ind w:left="7274" w:hanging="360"/>
      </w:pPr>
      <w:rPr>
        <w:rFonts w:ascii="Wingdings" w:hAnsi="Wingdings" w:hint="default"/>
      </w:rPr>
    </w:lvl>
  </w:abstractNum>
  <w:abstractNum w:abstractNumId="12"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12"/>
  </w:num>
  <w:num w:numId="5">
    <w:abstractNumId w:val="4"/>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5"/>
  </w:num>
  <w:num w:numId="14">
    <w:abstractNumId w:val="6"/>
  </w:num>
  <w:num w:numId="15">
    <w:abstractNumId w:val="6"/>
  </w:num>
  <w:num w:numId="16">
    <w:abstractNumId w:val="6"/>
  </w:num>
  <w:num w:numId="17">
    <w:abstractNumId w:val="0"/>
  </w:num>
  <w:num w:numId="18">
    <w:abstractNumId w:val="6"/>
  </w:num>
  <w:num w:numId="19">
    <w:abstractNumId w:val="6"/>
  </w:num>
  <w:num w:numId="20">
    <w:abstractNumId w:val="10"/>
  </w:num>
  <w:num w:numId="21">
    <w:abstractNumId w:val="6"/>
  </w:num>
  <w:num w:numId="22">
    <w:abstractNumId w:val="11"/>
  </w:num>
  <w:num w:numId="23">
    <w:abstractNumId w:val="7"/>
  </w:num>
  <w:num w:numId="24">
    <w:abstractNumId w:val="2"/>
  </w:num>
  <w:num w:numId="25">
    <w:abstractNumId w:val="3"/>
  </w:num>
  <w:num w:numId="26">
    <w:abstractNumId w:val="6"/>
  </w:num>
  <w:num w:numId="27">
    <w:abstractNumId w:val="6"/>
  </w:num>
  <w:num w:numId="28">
    <w:abstractNumId w:val="6"/>
  </w:num>
  <w:num w:numId="2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25E2F"/>
    <w:rsid w:val="000314F3"/>
    <w:rsid w:val="0003522A"/>
    <w:rsid w:val="00065378"/>
    <w:rsid w:val="000656C1"/>
    <w:rsid w:val="000A6AE7"/>
    <w:rsid w:val="000D1487"/>
    <w:rsid w:val="001A5BCF"/>
    <w:rsid w:val="001E3EB8"/>
    <w:rsid w:val="002303E9"/>
    <w:rsid w:val="00263CBB"/>
    <w:rsid w:val="0026425D"/>
    <w:rsid w:val="002E4CBA"/>
    <w:rsid w:val="00306039"/>
    <w:rsid w:val="00390E2D"/>
    <w:rsid w:val="003E5860"/>
    <w:rsid w:val="00434F6B"/>
    <w:rsid w:val="00451C75"/>
    <w:rsid w:val="0047351E"/>
    <w:rsid w:val="00522FB0"/>
    <w:rsid w:val="00551595"/>
    <w:rsid w:val="00554CEB"/>
    <w:rsid w:val="005554D1"/>
    <w:rsid w:val="005D4E9A"/>
    <w:rsid w:val="005E6060"/>
    <w:rsid w:val="00651FA7"/>
    <w:rsid w:val="0065557C"/>
    <w:rsid w:val="00707F09"/>
    <w:rsid w:val="00742E03"/>
    <w:rsid w:val="007F245E"/>
    <w:rsid w:val="008129E5"/>
    <w:rsid w:val="00813FB3"/>
    <w:rsid w:val="00843418"/>
    <w:rsid w:val="00864FAF"/>
    <w:rsid w:val="00922B03"/>
    <w:rsid w:val="00985E8F"/>
    <w:rsid w:val="009C39E5"/>
    <w:rsid w:val="00A0079E"/>
    <w:rsid w:val="00A510E6"/>
    <w:rsid w:val="00A9311B"/>
    <w:rsid w:val="00AB4AB2"/>
    <w:rsid w:val="00AC0DE0"/>
    <w:rsid w:val="00B15CB1"/>
    <w:rsid w:val="00B20661"/>
    <w:rsid w:val="00B47273"/>
    <w:rsid w:val="00B856EA"/>
    <w:rsid w:val="00B92F93"/>
    <w:rsid w:val="00BE1EA6"/>
    <w:rsid w:val="00BE5016"/>
    <w:rsid w:val="00C2781D"/>
    <w:rsid w:val="00C31593"/>
    <w:rsid w:val="00C34D7B"/>
    <w:rsid w:val="00C54206"/>
    <w:rsid w:val="00C61AC5"/>
    <w:rsid w:val="00C6388A"/>
    <w:rsid w:val="00D45DE9"/>
    <w:rsid w:val="00D56DC1"/>
    <w:rsid w:val="00D95DB5"/>
    <w:rsid w:val="00DB501D"/>
    <w:rsid w:val="00DC5D33"/>
    <w:rsid w:val="00DC69C7"/>
    <w:rsid w:val="00E052B5"/>
    <w:rsid w:val="00E11514"/>
    <w:rsid w:val="00E34DA2"/>
    <w:rsid w:val="00E51D13"/>
    <w:rsid w:val="00EA7344"/>
    <w:rsid w:val="00F267C1"/>
    <w:rsid w:val="00F971F5"/>
    <w:rsid w:val="00FC7B18"/>
    <w:rsid w:val="00FF2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E5860"/>
    <w:rPr>
      <w:sz w:val="24"/>
      <w:szCs w:val="24"/>
    </w:rPr>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ascii="Calibri" w:hAnsi="Calibri"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rPr>
      <w:sz w:val="20"/>
      <w:szCs w:val="20"/>
    </w:rPr>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basedOn w:val="Normal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paragraph" w:customStyle="1" w:styleId="Corpotestotitoli">
    <w:name w:val="Corpo testo titoli"/>
    <w:basedOn w:val="Corpotesto"/>
    <w:rsid w:val="00C6388A"/>
    <w:pPr>
      <w:overflowPunct/>
      <w:autoSpaceDE/>
      <w:autoSpaceDN/>
      <w:adjustRightInd/>
      <w:spacing w:before="240"/>
      <w:ind w:left="794"/>
      <w:jc w:val="both"/>
      <w:textAlignment w:val="auto"/>
    </w:pPr>
    <w:rPr>
      <w:rFonts w:ascii="Open Sans" w:hAnsi="Open Sans"/>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evelopers.italia.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06FBC-D5FD-48C7-BE13-6E0E97D1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2188</Words>
  <Characters>12475</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2021-05-10T14:34:00Z</dcterms:created>
  <dcterms:modified xsi:type="dcterms:W3CDTF">2021-05-10T14:34:00Z</dcterms:modified>
</cp:coreProperties>
</file>